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64" w:rsidRPr="0003659A" w:rsidRDefault="00463104" w:rsidP="002A4005">
      <w:pPr>
        <w:spacing w:before="240"/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b/>
          <w:sz w:val="20"/>
          <w:szCs w:val="18"/>
        </w:rPr>
        <w:t>Az</w:t>
      </w:r>
      <w:r w:rsidR="00E471B2" w:rsidRPr="0003659A">
        <w:rPr>
          <w:rFonts w:ascii="Century Gothic" w:hAnsi="Century Gothic"/>
          <w:b/>
          <w:sz w:val="20"/>
          <w:szCs w:val="18"/>
        </w:rPr>
        <w:t xml:space="preserve"> ingatlanfejlesztés ismertetése</w:t>
      </w:r>
    </w:p>
    <w:p w:rsidR="00193534" w:rsidRPr="0003659A" w:rsidRDefault="00193534" w:rsidP="00B81152">
      <w:pPr>
        <w:jc w:val="both"/>
        <w:rPr>
          <w:rFonts w:ascii="Century Gothic" w:hAnsi="Century Gothic"/>
          <w:sz w:val="20"/>
          <w:szCs w:val="18"/>
        </w:rPr>
      </w:pPr>
    </w:p>
    <w:p w:rsidR="006F4F49" w:rsidRPr="0003659A" w:rsidRDefault="006B1BB5" w:rsidP="00193534">
      <w:pPr>
        <w:ind w:left="426" w:hanging="426"/>
        <w:jc w:val="both"/>
        <w:rPr>
          <w:rFonts w:ascii="Century Gothic" w:hAnsi="Century Gothic"/>
          <w:b/>
          <w:sz w:val="20"/>
          <w:szCs w:val="18"/>
        </w:rPr>
      </w:pPr>
      <w:r w:rsidRPr="0003659A">
        <w:rPr>
          <w:rFonts w:ascii="Century Gothic" w:hAnsi="Century Gothic"/>
          <w:b/>
          <w:sz w:val="20"/>
          <w:szCs w:val="18"/>
        </w:rPr>
        <w:t>A</w:t>
      </w:r>
      <w:r w:rsidR="006F4F49" w:rsidRPr="0003659A">
        <w:rPr>
          <w:rFonts w:ascii="Century Gothic" w:hAnsi="Century Gothic"/>
          <w:b/>
          <w:sz w:val="20"/>
          <w:szCs w:val="18"/>
        </w:rPr>
        <w:t>datok</w:t>
      </w:r>
      <w:r w:rsidR="006F4F49" w:rsidRPr="0003659A">
        <w:rPr>
          <w:rFonts w:ascii="Century Gothic" w:hAnsi="Century Gothic"/>
          <w:color w:val="993366"/>
          <w:sz w:val="20"/>
          <w:szCs w:val="18"/>
        </w:rPr>
        <w:t xml:space="preserve"> </w:t>
      </w:r>
    </w:p>
    <w:p w:rsidR="00193534" w:rsidRPr="0003659A" w:rsidRDefault="0074100F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A létesítmény elnevezése és pontos címe</w:t>
      </w:r>
      <w:r w:rsidR="00193534" w:rsidRPr="0003659A">
        <w:rPr>
          <w:rFonts w:ascii="Century Gothic" w:hAnsi="Century Gothic"/>
          <w:sz w:val="20"/>
          <w:szCs w:val="18"/>
        </w:rPr>
        <w:t>:</w:t>
      </w:r>
    </w:p>
    <w:p w:rsidR="005758D1" w:rsidRDefault="005758D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5758D1">
        <w:rPr>
          <w:rFonts w:ascii="Century Gothic" w:hAnsi="Century Gothic"/>
          <w:sz w:val="20"/>
          <w:szCs w:val="18"/>
        </w:rPr>
        <w:t xml:space="preserve">MEININGER HOTELS - BUDAPEST GREAT MARKET HALL </w:t>
      </w:r>
    </w:p>
    <w:p w:rsidR="0074100F" w:rsidRPr="0003659A" w:rsidRDefault="005758D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1093 Budapest, IX</w:t>
      </w:r>
      <w:r w:rsidRPr="005758D1">
        <w:rPr>
          <w:rFonts w:ascii="Century Gothic" w:hAnsi="Century Gothic"/>
          <w:sz w:val="20"/>
          <w:szCs w:val="18"/>
        </w:rPr>
        <w:t>. Csarnok tér 2.</w:t>
      </w:r>
    </w:p>
    <w:p w:rsidR="001A786A" w:rsidRPr="0003659A" w:rsidRDefault="001A786A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193534" w:rsidRPr="008E5434" w:rsidRDefault="00193534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8E5434">
        <w:rPr>
          <w:rFonts w:ascii="Century Gothic" w:hAnsi="Century Gothic"/>
          <w:sz w:val="20"/>
          <w:szCs w:val="18"/>
        </w:rPr>
        <w:t>A</w:t>
      </w:r>
      <w:r w:rsidR="006F4F49" w:rsidRPr="008E5434">
        <w:rPr>
          <w:rFonts w:ascii="Century Gothic" w:hAnsi="Century Gothic"/>
          <w:sz w:val="20"/>
          <w:szCs w:val="18"/>
        </w:rPr>
        <w:t xml:space="preserve"> nevező adatai</w:t>
      </w:r>
      <w:r w:rsidRPr="008E5434">
        <w:rPr>
          <w:rFonts w:ascii="Century Gothic" w:hAnsi="Century Gothic"/>
          <w:sz w:val="20"/>
          <w:szCs w:val="18"/>
        </w:rPr>
        <w:t>: (cégnév, cím, felelős személy, telefon, e-mail)</w:t>
      </w:r>
    </w:p>
    <w:p w:rsidR="00193534" w:rsidRPr="008E5434" w:rsidRDefault="00193534" w:rsidP="00193534">
      <w:pPr>
        <w:ind w:left="1080"/>
        <w:jc w:val="both"/>
        <w:rPr>
          <w:rFonts w:ascii="Century Gothic" w:hAnsi="Century Gothic"/>
          <w:b/>
          <w:sz w:val="20"/>
          <w:szCs w:val="18"/>
        </w:rPr>
      </w:pPr>
      <w:r w:rsidRPr="008E5434">
        <w:rPr>
          <w:rFonts w:ascii="Century Gothic" w:hAnsi="Century Gothic"/>
          <w:b/>
          <w:sz w:val="20"/>
          <w:szCs w:val="18"/>
        </w:rPr>
        <w:t>SWIETELSKY Magyarország Kft.</w:t>
      </w:r>
    </w:p>
    <w:p w:rsidR="00193534" w:rsidRPr="008E5434" w:rsidRDefault="00193534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8E5434">
        <w:rPr>
          <w:rFonts w:ascii="Century Gothic" w:hAnsi="Century Gothic"/>
          <w:sz w:val="20"/>
          <w:szCs w:val="18"/>
        </w:rPr>
        <w:t>1016 Budapest, Mészáros u. 13.</w:t>
      </w:r>
    </w:p>
    <w:p w:rsidR="00193534" w:rsidRPr="008E5434" w:rsidRDefault="005758D1" w:rsidP="00193534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Medgyesy Bálint projektvezető</w:t>
      </w:r>
    </w:p>
    <w:p w:rsidR="00241B98" w:rsidRDefault="005758D1" w:rsidP="00193534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+36-</w:t>
      </w:r>
      <w:r w:rsidR="00241B98">
        <w:rPr>
          <w:rFonts w:ascii="Century Gothic" w:hAnsi="Century Gothic" w:cs="Century Gothic"/>
          <w:sz w:val="20"/>
          <w:szCs w:val="18"/>
        </w:rPr>
        <w:t>30/</w:t>
      </w:r>
      <w:r>
        <w:rPr>
          <w:rFonts w:ascii="Century Gothic" w:hAnsi="Century Gothic" w:cs="Century Gothic"/>
          <w:sz w:val="20"/>
          <w:szCs w:val="18"/>
        </w:rPr>
        <w:t>683</w:t>
      </w:r>
      <w:r w:rsidR="00241B98" w:rsidRPr="00241B98">
        <w:rPr>
          <w:rFonts w:ascii="Century Gothic" w:hAnsi="Century Gothic" w:cs="Century Gothic"/>
          <w:sz w:val="20"/>
          <w:szCs w:val="18"/>
        </w:rPr>
        <w:t>-</w:t>
      </w:r>
      <w:r>
        <w:rPr>
          <w:rFonts w:ascii="Century Gothic" w:hAnsi="Century Gothic" w:cs="Century Gothic"/>
          <w:sz w:val="20"/>
          <w:szCs w:val="18"/>
        </w:rPr>
        <w:t>0899</w:t>
      </w:r>
    </w:p>
    <w:p w:rsidR="00193534" w:rsidRPr="008E5434" w:rsidRDefault="005758D1" w:rsidP="00193534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medgyesy.balint</w:t>
      </w:r>
      <w:r w:rsidR="00241B98" w:rsidRPr="00241B98">
        <w:rPr>
          <w:rFonts w:ascii="Century Gothic" w:hAnsi="Century Gothic" w:cs="Century Gothic"/>
          <w:sz w:val="20"/>
          <w:szCs w:val="18"/>
        </w:rPr>
        <w:t>@swietelsky.hu</w:t>
      </w:r>
    </w:p>
    <w:p w:rsidR="001A786A" w:rsidRPr="0003659A" w:rsidRDefault="001A786A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6F4F49" w:rsidRPr="0003659A" w:rsidRDefault="006F4F49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Beruházók adat</w:t>
      </w:r>
      <w:r w:rsidR="00193534" w:rsidRPr="0003659A">
        <w:rPr>
          <w:rFonts w:ascii="Century Gothic" w:hAnsi="Century Gothic"/>
          <w:sz w:val="20"/>
          <w:szCs w:val="18"/>
        </w:rPr>
        <w:t xml:space="preserve">ai: </w:t>
      </w:r>
      <w:r w:rsidRPr="0003659A">
        <w:rPr>
          <w:rFonts w:ascii="Century Gothic" w:hAnsi="Century Gothic"/>
          <w:sz w:val="20"/>
          <w:szCs w:val="18"/>
        </w:rPr>
        <w:t>(cégnév, cím, felelős személy, telefonszám, e-mail)</w:t>
      </w:r>
    </w:p>
    <w:p w:rsidR="005758D1" w:rsidRDefault="005758D1" w:rsidP="00193534">
      <w:pPr>
        <w:ind w:left="1080"/>
        <w:jc w:val="both"/>
        <w:rPr>
          <w:rFonts w:ascii="Century Gothic" w:hAnsi="Century Gothic"/>
          <w:b/>
          <w:sz w:val="20"/>
          <w:szCs w:val="18"/>
        </w:rPr>
      </w:pPr>
      <w:proofErr w:type="spellStart"/>
      <w:r w:rsidRPr="005758D1">
        <w:rPr>
          <w:rFonts w:ascii="Century Gothic" w:hAnsi="Century Gothic"/>
          <w:b/>
          <w:sz w:val="20"/>
          <w:szCs w:val="18"/>
        </w:rPr>
        <w:t>Bedori</w:t>
      </w:r>
      <w:proofErr w:type="spellEnd"/>
      <w:r w:rsidRPr="005758D1">
        <w:rPr>
          <w:rFonts w:ascii="Century Gothic" w:hAnsi="Century Gothic"/>
          <w:b/>
          <w:sz w:val="20"/>
          <w:szCs w:val="18"/>
        </w:rPr>
        <w:t xml:space="preserve"> </w:t>
      </w:r>
      <w:proofErr w:type="spellStart"/>
      <w:r w:rsidRPr="005758D1">
        <w:rPr>
          <w:rFonts w:ascii="Century Gothic" w:hAnsi="Century Gothic"/>
          <w:b/>
          <w:sz w:val="20"/>
          <w:szCs w:val="18"/>
        </w:rPr>
        <w:t>Investment</w:t>
      </w:r>
      <w:proofErr w:type="spellEnd"/>
      <w:r w:rsidRPr="005758D1">
        <w:rPr>
          <w:rFonts w:ascii="Century Gothic" w:hAnsi="Century Gothic"/>
          <w:b/>
          <w:sz w:val="20"/>
          <w:szCs w:val="18"/>
        </w:rPr>
        <w:t xml:space="preserve"> Szolgáltató Kft.</w:t>
      </w:r>
    </w:p>
    <w:p w:rsidR="00193534" w:rsidRPr="0003659A" w:rsidRDefault="005758D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Apáthy Zoltán</w:t>
      </w:r>
    </w:p>
    <w:p w:rsidR="00193534" w:rsidRPr="0003659A" w:rsidRDefault="005758D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5758D1">
        <w:rPr>
          <w:rFonts w:ascii="Century Gothic" w:hAnsi="Century Gothic"/>
          <w:sz w:val="20"/>
          <w:szCs w:val="18"/>
        </w:rPr>
        <w:t>1024 Budapest, Lövőház utca 7-9. I. em. 11</w:t>
      </w:r>
      <w:r w:rsidR="00193534" w:rsidRPr="0003659A">
        <w:rPr>
          <w:rFonts w:ascii="Century Gothic" w:hAnsi="Century Gothic"/>
          <w:sz w:val="20"/>
          <w:szCs w:val="18"/>
        </w:rPr>
        <w:t>.</w:t>
      </w:r>
    </w:p>
    <w:p w:rsidR="00193534" w:rsidRPr="0003659A" w:rsidRDefault="005758D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5758D1">
        <w:rPr>
          <w:rFonts w:ascii="Century Gothic" w:hAnsi="Century Gothic"/>
          <w:sz w:val="20"/>
          <w:szCs w:val="18"/>
        </w:rPr>
        <w:t>+36</w:t>
      </w:r>
      <w:r>
        <w:rPr>
          <w:rFonts w:ascii="Century Gothic" w:hAnsi="Century Gothic"/>
          <w:sz w:val="20"/>
          <w:szCs w:val="18"/>
        </w:rPr>
        <w:t>-</w:t>
      </w:r>
      <w:r w:rsidRPr="005758D1">
        <w:rPr>
          <w:rFonts w:ascii="Century Gothic" w:hAnsi="Century Gothic"/>
          <w:sz w:val="20"/>
          <w:szCs w:val="18"/>
        </w:rPr>
        <w:t>1</w:t>
      </w:r>
      <w:r>
        <w:rPr>
          <w:rFonts w:ascii="Century Gothic" w:hAnsi="Century Gothic"/>
          <w:sz w:val="20"/>
          <w:szCs w:val="18"/>
        </w:rPr>
        <w:t>-</w:t>
      </w:r>
      <w:r w:rsidRPr="005758D1">
        <w:rPr>
          <w:rFonts w:ascii="Century Gothic" w:hAnsi="Century Gothic"/>
          <w:sz w:val="20"/>
          <w:szCs w:val="18"/>
        </w:rPr>
        <w:t>224</w:t>
      </w:r>
      <w:r>
        <w:rPr>
          <w:rFonts w:ascii="Century Gothic" w:hAnsi="Century Gothic"/>
          <w:sz w:val="20"/>
          <w:szCs w:val="18"/>
        </w:rPr>
        <w:t>-</w:t>
      </w:r>
      <w:r w:rsidRPr="005758D1">
        <w:rPr>
          <w:rFonts w:ascii="Century Gothic" w:hAnsi="Century Gothic"/>
          <w:sz w:val="20"/>
          <w:szCs w:val="18"/>
        </w:rPr>
        <w:t>7860</w:t>
      </w:r>
    </w:p>
    <w:p w:rsidR="00193534" w:rsidRDefault="001C40AB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hyperlink r:id="rId8" w:history="1">
        <w:r w:rsidR="000B6E71" w:rsidRPr="00E33D5B">
          <w:rPr>
            <w:rStyle w:val="Hiperhivatkozs"/>
            <w:rFonts w:ascii="Century Gothic" w:hAnsi="Century Gothic"/>
            <w:sz w:val="20"/>
            <w:szCs w:val="18"/>
          </w:rPr>
          <w:t>apathy.zoltan@recontrakft.hu</w:t>
        </w:r>
      </w:hyperlink>
    </w:p>
    <w:p w:rsidR="000B6E71" w:rsidRPr="000B6E71" w:rsidRDefault="000B6E7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0B6E71">
        <w:rPr>
          <w:rFonts w:ascii="Century Gothic" w:hAnsi="Century Gothic"/>
          <w:sz w:val="20"/>
          <w:szCs w:val="18"/>
        </w:rPr>
        <w:t>Orbán Zoltán</w:t>
      </w:r>
    </w:p>
    <w:p w:rsidR="000B6E71" w:rsidRPr="000B6E71" w:rsidRDefault="000B6E71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0B6E71">
        <w:rPr>
          <w:rFonts w:ascii="Century Gothic" w:hAnsi="Century Gothic"/>
          <w:sz w:val="20"/>
          <w:szCs w:val="18"/>
        </w:rPr>
        <w:t>+36</w:t>
      </w:r>
      <w:r>
        <w:rPr>
          <w:rFonts w:ascii="Century Gothic" w:hAnsi="Century Gothic"/>
          <w:sz w:val="20"/>
          <w:szCs w:val="18"/>
        </w:rPr>
        <w:t>-</w:t>
      </w:r>
      <w:r w:rsidRPr="000B6E71">
        <w:rPr>
          <w:rFonts w:ascii="Century Gothic" w:hAnsi="Century Gothic"/>
          <w:sz w:val="20"/>
          <w:szCs w:val="18"/>
        </w:rPr>
        <w:t>1</w:t>
      </w:r>
      <w:r>
        <w:rPr>
          <w:rFonts w:ascii="Century Gothic" w:hAnsi="Century Gothic"/>
          <w:sz w:val="20"/>
          <w:szCs w:val="18"/>
        </w:rPr>
        <w:t>-</w:t>
      </w:r>
      <w:r w:rsidRPr="000B6E71">
        <w:rPr>
          <w:rFonts w:ascii="Century Gothic" w:hAnsi="Century Gothic"/>
          <w:sz w:val="20"/>
          <w:szCs w:val="18"/>
        </w:rPr>
        <w:t>224</w:t>
      </w:r>
      <w:r>
        <w:rPr>
          <w:rFonts w:ascii="Century Gothic" w:hAnsi="Century Gothic"/>
          <w:sz w:val="20"/>
          <w:szCs w:val="18"/>
        </w:rPr>
        <w:t>-</w:t>
      </w:r>
      <w:r w:rsidRPr="000B6E71">
        <w:rPr>
          <w:rFonts w:ascii="Century Gothic" w:hAnsi="Century Gothic"/>
          <w:sz w:val="20"/>
          <w:szCs w:val="18"/>
        </w:rPr>
        <w:t>7868</w:t>
      </w:r>
    </w:p>
    <w:p w:rsidR="000B6E71" w:rsidRPr="000B6E71" w:rsidRDefault="000B6E71" w:rsidP="00193534">
      <w:pPr>
        <w:ind w:left="1080"/>
        <w:jc w:val="both"/>
        <w:rPr>
          <w:rStyle w:val="Hiperhivatkozs"/>
        </w:rPr>
      </w:pPr>
      <w:r w:rsidRPr="000B6E71">
        <w:rPr>
          <w:rStyle w:val="Hiperhivatkozs"/>
          <w:rFonts w:ascii="Century Gothic" w:hAnsi="Century Gothic"/>
          <w:sz w:val="20"/>
          <w:szCs w:val="18"/>
        </w:rPr>
        <w:t>orban.zoltan@recontrakft.hu</w:t>
      </w:r>
    </w:p>
    <w:p w:rsidR="001A786A" w:rsidRPr="0003659A" w:rsidRDefault="001A786A" w:rsidP="00193534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6A026B" w:rsidRPr="0003659A" w:rsidRDefault="006A026B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Tervező, adatai: (cégnév, cím, felelős személy, telefon, e-mail)</w:t>
      </w:r>
    </w:p>
    <w:p w:rsidR="001F2372" w:rsidRDefault="001F2372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b/>
          <w:sz w:val="20"/>
          <w:szCs w:val="18"/>
        </w:rPr>
      </w:pPr>
      <w:r w:rsidRPr="001F2372">
        <w:rPr>
          <w:rFonts w:ascii="Century Gothic" w:hAnsi="Century Gothic"/>
          <w:b/>
          <w:sz w:val="20"/>
          <w:szCs w:val="18"/>
        </w:rPr>
        <w:t>Vadász és Társai Építőművész Kft</w:t>
      </w:r>
      <w:r>
        <w:rPr>
          <w:rFonts w:ascii="Century Gothic" w:hAnsi="Century Gothic"/>
          <w:b/>
          <w:sz w:val="20"/>
          <w:szCs w:val="18"/>
        </w:rPr>
        <w:t xml:space="preserve">. </w:t>
      </w:r>
    </w:p>
    <w:p w:rsidR="006A026B" w:rsidRPr="0003659A" w:rsidRDefault="001F2372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>Vadász Bence DLA</w:t>
      </w:r>
      <w:r w:rsidR="006A026B" w:rsidRPr="0003659A">
        <w:rPr>
          <w:rFonts w:ascii="Century Gothic" w:hAnsi="Century Gothic"/>
          <w:sz w:val="20"/>
          <w:szCs w:val="18"/>
        </w:rPr>
        <w:tab/>
        <w:t>építész vezető tervező, építési és módosított építési engedélyezési tervdokumentáció</w:t>
      </w:r>
    </w:p>
    <w:p w:rsidR="006A026B" w:rsidRPr="0003659A" w:rsidRDefault="008E5434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ab/>
      </w:r>
      <w:r w:rsidR="001F2372">
        <w:rPr>
          <w:rFonts w:ascii="Century Gothic" w:hAnsi="Century Gothic"/>
          <w:sz w:val="20"/>
          <w:szCs w:val="18"/>
        </w:rPr>
        <w:t>+36-</w:t>
      </w:r>
      <w:r w:rsidR="006A026B" w:rsidRPr="0003659A">
        <w:rPr>
          <w:rFonts w:ascii="Century Gothic" w:hAnsi="Century Gothic"/>
          <w:sz w:val="20"/>
          <w:szCs w:val="18"/>
        </w:rPr>
        <w:t>30/</w:t>
      </w:r>
      <w:r w:rsidR="001F2372" w:rsidRPr="001F2372">
        <w:rPr>
          <w:rFonts w:ascii="Century Gothic" w:hAnsi="Century Gothic"/>
          <w:sz w:val="20"/>
          <w:szCs w:val="18"/>
        </w:rPr>
        <w:t>655-7783</w:t>
      </w:r>
    </w:p>
    <w:p w:rsidR="006A026B" w:rsidRPr="0003659A" w:rsidRDefault="008E5434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ab/>
      </w:r>
      <w:hyperlink r:id="rId9" w:history="1">
        <w:r w:rsidR="001F2372" w:rsidRPr="001F2372">
          <w:rPr>
            <w:rStyle w:val="Hiperhivatkozs"/>
            <w:rFonts w:ascii="Century Gothic" w:hAnsi="Century Gothic"/>
            <w:sz w:val="20"/>
            <w:szCs w:val="18"/>
          </w:rPr>
          <w:t>vadasz.bence@vadaszstudio.hu</w:t>
        </w:r>
      </w:hyperlink>
    </w:p>
    <w:p w:rsidR="006A026B" w:rsidRPr="0003659A" w:rsidRDefault="006A026B" w:rsidP="006A026B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6A026B" w:rsidRPr="0003659A" w:rsidRDefault="001F2372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>Miklós</w:t>
      </w:r>
      <w:r w:rsidR="006A026B" w:rsidRPr="0003659A">
        <w:rPr>
          <w:rFonts w:ascii="Century Gothic" w:hAnsi="Century Gothic"/>
          <w:b/>
          <w:sz w:val="20"/>
          <w:szCs w:val="18"/>
        </w:rPr>
        <w:t xml:space="preserve"> Zoltán</w:t>
      </w:r>
      <w:r w:rsidR="006A026B" w:rsidRPr="0003659A">
        <w:rPr>
          <w:rFonts w:ascii="Century Gothic" w:hAnsi="Century Gothic"/>
          <w:sz w:val="20"/>
          <w:szCs w:val="18"/>
        </w:rPr>
        <w:tab/>
        <w:t>építész társtervező, építési és módosított építési engedélyezési tervdokumentáció</w:t>
      </w:r>
    </w:p>
    <w:p w:rsidR="006A026B" w:rsidRPr="0003659A" w:rsidRDefault="008E5434" w:rsidP="008E5434">
      <w:pPr>
        <w:tabs>
          <w:tab w:val="left" w:pos="2835"/>
        </w:tabs>
        <w:ind w:left="2835" w:hanging="1755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ab/>
      </w:r>
      <w:r w:rsidR="001F2372">
        <w:rPr>
          <w:rFonts w:ascii="Century Gothic" w:hAnsi="Century Gothic"/>
          <w:sz w:val="20"/>
          <w:szCs w:val="18"/>
        </w:rPr>
        <w:t>+36-</w:t>
      </w:r>
      <w:r w:rsidR="006A026B" w:rsidRPr="0003659A">
        <w:rPr>
          <w:rFonts w:ascii="Century Gothic" w:hAnsi="Century Gothic"/>
          <w:sz w:val="20"/>
          <w:szCs w:val="18"/>
        </w:rPr>
        <w:t>20/</w:t>
      </w:r>
      <w:r w:rsidR="001F2372" w:rsidRPr="001F2372">
        <w:rPr>
          <w:rFonts w:ascii="Century Gothic" w:hAnsi="Century Gothic"/>
          <w:sz w:val="20"/>
          <w:szCs w:val="18"/>
        </w:rPr>
        <w:t>5505024</w:t>
      </w:r>
    </w:p>
    <w:p w:rsidR="006A026B" w:rsidRPr="001F2372" w:rsidRDefault="008E5434" w:rsidP="008E5434">
      <w:pPr>
        <w:tabs>
          <w:tab w:val="left" w:pos="2835"/>
        </w:tabs>
        <w:ind w:left="2835" w:hanging="1755"/>
        <w:jc w:val="both"/>
        <w:rPr>
          <w:rStyle w:val="Hiperhivatkozs"/>
        </w:rPr>
      </w:pPr>
      <w:r>
        <w:rPr>
          <w:rFonts w:ascii="Century Gothic" w:hAnsi="Century Gothic"/>
          <w:sz w:val="20"/>
          <w:szCs w:val="18"/>
        </w:rPr>
        <w:tab/>
      </w:r>
      <w:r w:rsidR="001F2372" w:rsidRPr="001F2372">
        <w:rPr>
          <w:rStyle w:val="Hiperhivatkozs"/>
          <w:rFonts w:ascii="Century Gothic" w:hAnsi="Century Gothic"/>
          <w:sz w:val="20"/>
          <w:szCs w:val="18"/>
        </w:rPr>
        <w:t>miklos.zoltan@vadaszstudio</w:t>
      </w:r>
      <w:r w:rsidRPr="001F2372">
        <w:rPr>
          <w:rStyle w:val="Hiperhivatkozs"/>
        </w:rPr>
        <w:t>.hu</w:t>
      </w:r>
    </w:p>
    <w:p w:rsidR="006A026B" w:rsidRPr="0003659A" w:rsidRDefault="006A026B" w:rsidP="006A026B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6F4F49" w:rsidRPr="0003659A" w:rsidRDefault="006F4F49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Kivitelező adatai</w:t>
      </w:r>
      <w:r w:rsidR="00193534" w:rsidRPr="0003659A">
        <w:rPr>
          <w:rFonts w:ascii="Century Gothic" w:hAnsi="Century Gothic"/>
          <w:sz w:val="20"/>
          <w:szCs w:val="18"/>
        </w:rPr>
        <w:t xml:space="preserve">: </w:t>
      </w:r>
      <w:r w:rsidRPr="0003659A">
        <w:rPr>
          <w:rFonts w:ascii="Century Gothic" w:hAnsi="Century Gothic"/>
          <w:sz w:val="20"/>
          <w:szCs w:val="18"/>
        </w:rPr>
        <w:t>(</w:t>
      </w:r>
      <w:r w:rsidR="00193534" w:rsidRPr="0003659A">
        <w:rPr>
          <w:rFonts w:ascii="Century Gothic" w:hAnsi="Century Gothic"/>
          <w:sz w:val="20"/>
          <w:szCs w:val="18"/>
        </w:rPr>
        <w:t>cégnév, cím, felelős személy, telefon, e-mail</w:t>
      </w:r>
      <w:r w:rsidRPr="0003659A">
        <w:rPr>
          <w:rFonts w:ascii="Century Gothic" w:hAnsi="Century Gothic"/>
          <w:sz w:val="20"/>
          <w:szCs w:val="18"/>
        </w:rPr>
        <w:t>)</w:t>
      </w:r>
    </w:p>
    <w:p w:rsidR="006A026B" w:rsidRPr="0003659A" w:rsidRDefault="006A026B" w:rsidP="006A026B">
      <w:pPr>
        <w:ind w:left="1080"/>
        <w:jc w:val="both"/>
        <w:rPr>
          <w:rFonts w:ascii="Century Gothic" w:hAnsi="Century Gothic"/>
          <w:b/>
          <w:sz w:val="20"/>
          <w:szCs w:val="18"/>
        </w:rPr>
      </w:pPr>
      <w:r w:rsidRPr="0003659A">
        <w:rPr>
          <w:rFonts w:ascii="Century Gothic" w:hAnsi="Century Gothic"/>
          <w:b/>
          <w:sz w:val="20"/>
          <w:szCs w:val="18"/>
        </w:rPr>
        <w:t>SWIETELSKY Magyarország Kft.</w:t>
      </w:r>
    </w:p>
    <w:p w:rsidR="006A026B" w:rsidRPr="0003659A" w:rsidRDefault="006A026B" w:rsidP="006A026B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1016 Budapest, Mészáros u. 13.</w:t>
      </w:r>
    </w:p>
    <w:p w:rsidR="00241B98" w:rsidRPr="008E5434" w:rsidRDefault="001F2372" w:rsidP="00241B98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Medgyesy Bálint</w:t>
      </w:r>
      <w:r w:rsidR="00241B98">
        <w:rPr>
          <w:rFonts w:ascii="Century Gothic" w:hAnsi="Century Gothic" w:cs="Century Gothic"/>
          <w:sz w:val="20"/>
          <w:szCs w:val="18"/>
        </w:rPr>
        <w:t xml:space="preserve"> projekt</w:t>
      </w:r>
      <w:r>
        <w:rPr>
          <w:rFonts w:ascii="Century Gothic" w:hAnsi="Century Gothic" w:cs="Century Gothic"/>
          <w:sz w:val="20"/>
          <w:szCs w:val="18"/>
        </w:rPr>
        <w:t>vezető</w:t>
      </w:r>
    </w:p>
    <w:p w:rsidR="00241B98" w:rsidRDefault="001F2372" w:rsidP="00241B98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+36-</w:t>
      </w:r>
      <w:r w:rsidR="00241B98">
        <w:rPr>
          <w:rFonts w:ascii="Century Gothic" w:hAnsi="Century Gothic" w:cs="Century Gothic"/>
          <w:sz w:val="20"/>
          <w:szCs w:val="18"/>
        </w:rPr>
        <w:t>30/</w:t>
      </w:r>
      <w:r>
        <w:rPr>
          <w:rFonts w:ascii="Century Gothic" w:hAnsi="Century Gothic" w:cs="Century Gothic"/>
          <w:sz w:val="20"/>
          <w:szCs w:val="18"/>
        </w:rPr>
        <w:t>683</w:t>
      </w:r>
      <w:r w:rsidR="00241B98" w:rsidRPr="00241B98">
        <w:rPr>
          <w:rFonts w:ascii="Century Gothic" w:hAnsi="Century Gothic" w:cs="Century Gothic"/>
          <w:sz w:val="20"/>
          <w:szCs w:val="18"/>
        </w:rPr>
        <w:t>-</w:t>
      </w:r>
      <w:r>
        <w:rPr>
          <w:rFonts w:ascii="Century Gothic" w:hAnsi="Century Gothic" w:cs="Century Gothic"/>
          <w:sz w:val="20"/>
          <w:szCs w:val="18"/>
        </w:rPr>
        <w:t>0899</w:t>
      </w:r>
    </w:p>
    <w:p w:rsidR="00241B98" w:rsidRPr="008E5434" w:rsidRDefault="001F2372" w:rsidP="00241B98">
      <w:pPr>
        <w:ind w:left="1080"/>
        <w:jc w:val="both"/>
        <w:rPr>
          <w:rFonts w:ascii="Century Gothic" w:hAnsi="Century Gothic" w:cs="Century Gothic"/>
          <w:sz w:val="20"/>
          <w:szCs w:val="18"/>
        </w:rPr>
      </w:pPr>
      <w:r>
        <w:rPr>
          <w:rFonts w:ascii="Century Gothic" w:hAnsi="Century Gothic" w:cs="Century Gothic"/>
          <w:sz w:val="20"/>
          <w:szCs w:val="18"/>
        </w:rPr>
        <w:t>medgyesy.balint</w:t>
      </w:r>
      <w:r w:rsidR="00241B98" w:rsidRPr="00241B98">
        <w:rPr>
          <w:rFonts w:ascii="Century Gothic" w:hAnsi="Century Gothic" w:cs="Century Gothic"/>
          <w:sz w:val="20"/>
          <w:szCs w:val="18"/>
        </w:rPr>
        <w:t>@swietelsky.hu</w:t>
      </w:r>
    </w:p>
    <w:p w:rsidR="001A786A" w:rsidRPr="0003659A" w:rsidRDefault="001A786A" w:rsidP="006A026B">
      <w:pPr>
        <w:ind w:left="1080"/>
        <w:jc w:val="both"/>
        <w:rPr>
          <w:rFonts w:ascii="Century Gothic" w:hAnsi="Century Gothic"/>
          <w:sz w:val="20"/>
          <w:szCs w:val="18"/>
        </w:rPr>
      </w:pPr>
    </w:p>
    <w:p w:rsidR="00DF6B20" w:rsidRPr="0003659A" w:rsidRDefault="006F4F49" w:rsidP="001A786A">
      <w:pPr>
        <w:numPr>
          <w:ilvl w:val="0"/>
          <w:numId w:val="12"/>
        </w:numPr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Üzemeltetők adatai: (</w:t>
      </w:r>
      <w:proofErr w:type="gramStart"/>
      <w:r w:rsidR="001A786A" w:rsidRPr="0003659A">
        <w:rPr>
          <w:rFonts w:ascii="Century Gothic" w:hAnsi="Century Gothic"/>
          <w:sz w:val="20"/>
          <w:szCs w:val="18"/>
        </w:rPr>
        <w:t>c</w:t>
      </w:r>
      <w:r w:rsidRPr="0003659A">
        <w:rPr>
          <w:rFonts w:ascii="Century Gothic" w:hAnsi="Century Gothic"/>
          <w:sz w:val="20"/>
          <w:szCs w:val="18"/>
        </w:rPr>
        <w:t>égn</w:t>
      </w:r>
      <w:r w:rsidR="001A786A" w:rsidRPr="0003659A">
        <w:rPr>
          <w:rFonts w:ascii="Century Gothic" w:hAnsi="Century Gothic"/>
          <w:sz w:val="20"/>
          <w:szCs w:val="18"/>
        </w:rPr>
        <w:t>év</w:t>
      </w:r>
      <w:r w:rsidRPr="0003659A">
        <w:rPr>
          <w:rFonts w:ascii="Century Gothic" w:hAnsi="Century Gothic"/>
          <w:sz w:val="20"/>
          <w:szCs w:val="18"/>
        </w:rPr>
        <w:t xml:space="preserve"> ,</w:t>
      </w:r>
      <w:proofErr w:type="gramEnd"/>
      <w:r w:rsidRPr="0003659A">
        <w:rPr>
          <w:rFonts w:ascii="Century Gothic" w:hAnsi="Century Gothic"/>
          <w:sz w:val="20"/>
          <w:szCs w:val="18"/>
        </w:rPr>
        <w:t xml:space="preserve"> cím, fele</w:t>
      </w:r>
      <w:r w:rsidR="001A786A" w:rsidRPr="0003659A">
        <w:rPr>
          <w:rFonts w:ascii="Century Gothic" w:hAnsi="Century Gothic"/>
          <w:sz w:val="20"/>
          <w:szCs w:val="18"/>
        </w:rPr>
        <w:t xml:space="preserve">lős személy, </w:t>
      </w:r>
      <w:r w:rsidRPr="0003659A">
        <w:rPr>
          <w:rFonts w:ascii="Century Gothic" w:hAnsi="Century Gothic"/>
          <w:sz w:val="20"/>
          <w:szCs w:val="18"/>
        </w:rPr>
        <w:t>telefon, e-mail</w:t>
      </w:r>
      <w:r w:rsidR="001A786A" w:rsidRPr="0003659A">
        <w:rPr>
          <w:rFonts w:ascii="Century Gothic" w:hAnsi="Century Gothic"/>
          <w:sz w:val="20"/>
          <w:szCs w:val="18"/>
        </w:rPr>
        <w:t>)</w:t>
      </w:r>
    </w:p>
    <w:p w:rsidR="001A786A" w:rsidRPr="0003659A" w:rsidRDefault="000B6E71" w:rsidP="001A786A">
      <w:pPr>
        <w:ind w:left="1080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t>Meininger Hotel Hungary Kft.</w:t>
      </w:r>
    </w:p>
    <w:p w:rsidR="001A786A" w:rsidRPr="0003659A" w:rsidRDefault="001A786A" w:rsidP="001A786A">
      <w:pPr>
        <w:ind w:left="1080"/>
        <w:jc w:val="both"/>
        <w:rPr>
          <w:rFonts w:ascii="Century Gothic" w:hAnsi="Century Gothic"/>
          <w:sz w:val="20"/>
          <w:szCs w:val="18"/>
        </w:rPr>
      </w:pPr>
      <w:r w:rsidRPr="0003659A">
        <w:rPr>
          <w:rFonts w:ascii="Century Gothic" w:hAnsi="Century Gothic"/>
          <w:sz w:val="20"/>
          <w:szCs w:val="18"/>
        </w:rPr>
        <w:t>10</w:t>
      </w:r>
      <w:r w:rsidR="000B6E71">
        <w:rPr>
          <w:rFonts w:ascii="Century Gothic" w:hAnsi="Century Gothic"/>
          <w:sz w:val="20"/>
          <w:szCs w:val="18"/>
        </w:rPr>
        <w:t>27</w:t>
      </w:r>
      <w:r w:rsidRPr="0003659A">
        <w:rPr>
          <w:rFonts w:ascii="Century Gothic" w:hAnsi="Century Gothic"/>
          <w:sz w:val="20"/>
          <w:szCs w:val="18"/>
        </w:rPr>
        <w:t xml:space="preserve"> Budapest, </w:t>
      </w:r>
      <w:r w:rsidR="000B6E71">
        <w:rPr>
          <w:rFonts w:ascii="Century Gothic" w:hAnsi="Century Gothic"/>
          <w:sz w:val="20"/>
          <w:szCs w:val="18"/>
        </w:rPr>
        <w:t>Kacsa</w:t>
      </w:r>
      <w:r w:rsidRPr="0003659A">
        <w:rPr>
          <w:rFonts w:ascii="Century Gothic" w:hAnsi="Century Gothic"/>
          <w:sz w:val="20"/>
          <w:szCs w:val="18"/>
        </w:rPr>
        <w:t xml:space="preserve"> utca </w:t>
      </w:r>
      <w:r w:rsidR="000B6E71">
        <w:rPr>
          <w:rFonts w:ascii="Century Gothic" w:hAnsi="Century Gothic"/>
          <w:sz w:val="20"/>
          <w:szCs w:val="18"/>
        </w:rPr>
        <w:t>1</w:t>
      </w:r>
      <w:r w:rsidRPr="0003659A">
        <w:rPr>
          <w:rFonts w:ascii="Century Gothic" w:hAnsi="Century Gothic"/>
          <w:sz w:val="20"/>
          <w:szCs w:val="18"/>
        </w:rPr>
        <w:t>5</w:t>
      </w:r>
      <w:r w:rsidR="000B6E71">
        <w:rPr>
          <w:rFonts w:ascii="Century Gothic" w:hAnsi="Century Gothic"/>
          <w:sz w:val="20"/>
          <w:szCs w:val="18"/>
        </w:rPr>
        <w:t>-23</w:t>
      </w:r>
      <w:r w:rsidRPr="0003659A">
        <w:rPr>
          <w:rFonts w:ascii="Century Gothic" w:hAnsi="Century Gothic"/>
          <w:sz w:val="20"/>
          <w:szCs w:val="18"/>
        </w:rPr>
        <w:t>.</w:t>
      </w:r>
    </w:p>
    <w:p w:rsidR="001A786A" w:rsidRPr="0003659A" w:rsidRDefault="000B6E71" w:rsidP="001A786A">
      <w:pPr>
        <w:ind w:left="108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Kovács Gábor (</w:t>
      </w:r>
      <w:proofErr w:type="spellStart"/>
      <w:r>
        <w:rPr>
          <w:rFonts w:ascii="Century Gothic" w:hAnsi="Century Gothic"/>
          <w:sz w:val="20"/>
          <w:szCs w:val="18"/>
        </w:rPr>
        <w:t>Operations</w:t>
      </w:r>
      <w:proofErr w:type="spellEnd"/>
      <w:r>
        <w:rPr>
          <w:rFonts w:ascii="Century Gothic" w:hAnsi="Century Gothic"/>
          <w:sz w:val="20"/>
          <w:szCs w:val="18"/>
        </w:rPr>
        <w:t xml:space="preserve"> Manager)</w:t>
      </w:r>
    </w:p>
    <w:p w:rsidR="001A786A" w:rsidRPr="0003659A" w:rsidRDefault="000B6E71" w:rsidP="001A786A">
      <w:pPr>
        <w:ind w:left="108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+36-20-387</w:t>
      </w:r>
      <w:r w:rsidR="001A786A" w:rsidRPr="0003659A">
        <w:rPr>
          <w:rFonts w:ascii="Century Gothic" w:hAnsi="Century Gothic"/>
          <w:sz w:val="20"/>
          <w:szCs w:val="18"/>
        </w:rPr>
        <w:t>-</w:t>
      </w:r>
      <w:r>
        <w:rPr>
          <w:rFonts w:ascii="Century Gothic" w:hAnsi="Century Gothic"/>
          <w:sz w:val="20"/>
          <w:szCs w:val="18"/>
        </w:rPr>
        <w:t>2775</w:t>
      </w:r>
    </w:p>
    <w:p w:rsidR="006C4149" w:rsidRDefault="000B6E71" w:rsidP="006C4149">
      <w:pPr>
        <w:ind w:left="1080"/>
        <w:jc w:val="both"/>
        <w:rPr>
          <w:rFonts w:ascii="Century Gothic" w:hAnsi="Century Gothic"/>
          <w:b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gabor.kovacs</w:t>
      </w:r>
      <w:r w:rsidR="001A786A" w:rsidRPr="0003659A">
        <w:rPr>
          <w:rFonts w:ascii="Century Gothic" w:hAnsi="Century Gothic"/>
          <w:sz w:val="20"/>
          <w:szCs w:val="18"/>
        </w:rPr>
        <w:t>@</w:t>
      </w:r>
      <w:r>
        <w:rPr>
          <w:rFonts w:ascii="Century Gothic" w:hAnsi="Century Gothic"/>
          <w:sz w:val="20"/>
          <w:szCs w:val="18"/>
        </w:rPr>
        <w:t>meininger-hotels</w:t>
      </w:r>
      <w:r w:rsidR="001A786A" w:rsidRPr="0003659A">
        <w:rPr>
          <w:rFonts w:ascii="Century Gothic" w:hAnsi="Century Gothic"/>
          <w:sz w:val="20"/>
          <w:szCs w:val="18"/>
        </w:rPr>
        <w:t>.com</w:t>
      </w:r>
    </w:p>
    <w:p w:rsidR="00B81152" w:rsidRPr="0003659A" w:rsidRDefault="006C4149" w:rsidP="00B81152">
      <w:p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br w:type="page"/>
      </w:r>
      <w:r w:rsidR="0003659A">
        <w:rPr>
          <w:rFonts w:ascii="Century Gothic" w:hAnsi="Century Gothic"/>
          <w:b/>
          <w:sz w:val="20"/>
          <w:szCs w:val="18"/>
        </w:rPr>
        <w:lastRenderedPageBreak/>
        <w:t>A</w:t>
      </w:r>
      <w:r w:rsidR="00DF6B20" w:rsidRPr="0003659A">
        <w:rPr>
          <w:rFonts w:ascii="Century Gothic" w:hAnsi="Century Gothic"/>
          <w:b/>
          <w:sz w:val="20"/>
          <w:szCs w:val="18"/>
        </w:rPr>
        <w:t xml:space="preserve"> projekt ismertetése</w:t>
      </w:r>
    </w:p>
    <w:p w:rsidR="0092310C" w:rsidRPr="0003659A" w:rsidRDefault="0092310C" w:rsidP="00F6794F">
      <w:pPr>
        <w:pStyle w:val="Cmsor2"/>
      </w:pPr>
      <w:r w:rsidRPr="0003659A">
        <w:t xml:space="preserve">Az </w:t>
      </w:r>
      <w:r w:rsidRPr="00F6794F">
        <w:t>ingatlanfejlesztés</w:t>
      </w:r>
      <w:r w:rsidRPr="0003659A">
        <w:t xml:space="preserve"> célja és koncepciója:</w:t>
      </w:r>
    </w:p>
    <w:p w:rsidR="00B252A1" w:rsidRDefault="00B252A1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Az</w:t>
      </w:r>
      <w:r w:rsidR="00892312">
        <w:rPr>
          <w:rFonts w:ascii="Century Gothic" w:hAnsi="Century Gothic"/>
          <w:sz w:val="20"/>
          <w:szCs w:val="18"/>
        </w:rPr>
        <w:t xml:space="preserve"> ingatlanfejlesztés célja egy szálloda építése a Csarnok tér 2.</w:t>
      </w:r>
      <w:r w:rsidR="00FF17A7">
        <w:rPr>
          <w:rFonts w:ascii="Century Gothic" w:hAnsi="Century Gothic"/>
          <w:sz w:val="20"/>
          <w:szCs w:val="18"/>
        </w:rPr>
        <w:t xml:space="preserve"> </w:t>
      </w:r>
      <w:r w:rsidR="00892312">
        <w:rPr>
          <w:rFonts w:ascii="Century Gothic" w:hAnsi="Century Gothic"/>
          <w:sz w:val="20"/>
          <w:szCs w:val="18"/>
        </w:rPr>
        <w:t xml:space="preserve">sz. alatti üres saroktelekre. </w:t>
      </w:r>
    </w:p>
    <w:p w:rsidR="003B3B82" w:rsidRDefault="00FF17A7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 beruházói döntés e tekintetben logikus, hiszen az ingatlan központi elhelyezkedése, a közelben található egyetemek, a kitűnő tömegközlekedési beágyazottság és számos ikonikus belvárosi turisztikai célpont található a közvetlen közelben. A Vásárcsarnok, a Ráday utcai éttermek-kocsmák, a Váci utca a kiskörút túloldalán, de sorolhatnám a Nemzeti Múzeumot, a „Bálna” épületét vagy a Dunapartot is.</w:t>
      </w:r>
    </w:p>
    <w:p w:rsidR="00682130" w:rsidRDefault="00682130" w:rsidP="00A05398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682130" w:rsidRDefault="00682130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 célközönség a fiatal, vagy inkább fiatalos turisták, akik innen gyalogosan, tömegközlekedéssel kezdik felfedezni a várost. Ez mostanában számos fejlesztés iránya a hotel/</w:t>
      </w:r>
      <w:proofErr w:type="spellStart"/>
      <w:r>
        <w:rPr>
          <w:rFonts w:ascii="Century Gothic" w:hAnsi="Century Gothic"/>
          <w:sz w:val="20"/>
          <w:szCs w:val="18"/>
        </w:rPr>
        <w:t>hostel</w:t>
      </w:r>
      <w:proofErr w:type="spellEnd"/>
      <w:r>
        <w:rPr>
          <w:rFonts w:ascii="Century Gothic" w:hAnsi="Century Gothic"/>
          <w:sz w:val="20"/>
          <w:szCs w:val="18"/>
        </w:rPr>
        <w:t xml:space="preserve"> piacon.</w:t>
      </w:r>
    </w:p>
    <w:p w:rsidR="00682130" w:rsidRDefault="00682130" w:rsidP="00A05398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682130" w:rsidRDefault="00682130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 koncepció a lokáción alapul. Összetett a gondolatkör, amit az építésznek kellett formába önteni.</w:t>
      </w:r>
    </w:p>
    <w:p w:rsidR="00682130" w:rsidRDefault="00682130" w:rsidP="00682130">
      <w:pPr>
        <w:pStyle w:val="Listaszerbekezds"/>
        <w:numPr>
          <w:ilvl w:val="0"/>
          <w:numId w:val="19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elvett egy teret, s rögtön visszaadott egy teret</w:t>
      </w:r>
    </w:p>
    <w:p w:rsidR="00682130" w:rsidRDefault="00682130" w:rsidP="00682130">
      <w:pPr>
        <w:pStyle w:val="Listaszerbekezds"/>
        <w:numPr>
          <w:ilvl w:val="0"/>
          <w:numId w:val="19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elvett parkolóhelyet, s rögtön adott többet helyette</w:t>
      </w:r>
    </w:p>
    <w:p w:rsidR="00682130" w:rsidRDefault="004B2F0F" w:rsidP="00682130">
      <w:pPr>
        <w:pStyle w:val="Listaszerbekezds"/>
        <w:numPr>
          <w:ilvl w:val="0"/>
          <w:numId w:val="19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megjelent egy sosemvolt épület, s ezzel rögtön felvetett építészeti és városképi kérdéseket.</w:t>
      </w:r>
    </w:p>
    <w:p w:rsidR="004B2F0F" w:rsidRDefault="004B2F0F" w:rsidP="00682130">
      <w:pPr>
        <w:pStyle w:val="Listaszerbekezds"/>
        <w:numPr>
          <w:ilvl w:val="0"/>
          <w:numId w:val="19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ezeket könnyed nagyvonalúsággal válaszolta meg.</w:t>
      </w:r>
    </w:p>
    <w:p w:rsidR="004B2F0F" w:rsidRPr="004B2F0F" w:rsidRDefault="004B2F0F" w:rsidP="004B2F0F">
      <w:pPr>
        <w:jc w:val="both"/>
        <w:rPr>
          <w:rFonts w:ascii="Century Gothic" w:hAnsi="Century Gothic"/>
          <w:sz w:val="20"/>
          <w:szCs w:val="18"/>
        </w:rPr>
      </w:pPr>
    </w:p>
    <w:p w:rsidR="0092310C" w:rsidRDefault="004B2F0F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A pinceszinteken a környékre, </w:t>
      </w:r>
      <w:r w:rsidR="00827BAD">
        <w:rPr>
          <w:rFonts w:ascii="Century Gothic" w:hAnsi="Century Gothic"/>
          <w:sz w:val="20"/>
          <w:szCs w:val="18"/>
        </w:rPr>
        <w:t xml:space="preserve">- </w:t>
      </w:r>
      <w:r>
        <w:rPr>
          <w:rFonts w:ascii="Century Gothic" w:hAnsi="Century Gothic"/>
          <w:sz w:val="20"/>
          <w:szCs w:val="18"/>
        </w:rPr>
        <w:t>de nem elsősorban a szállodába</w:t>
      </w:r>
      <w:r w:rsidR="00827BAD">
        <w:rPr>
          <w:rFonts w:ascii="Century Gothic" w:hAnsi="Century Gothic"/>
          <w:sz w:val="20"/>
          <w:szCs w:val="18"/>
        </w:rPr>
        <w:t xml:space="preserve"> -</w:t>
      </w:r>
      <w:r>
        <w:rPr>
          <w:rFonts w:ascii="Century Gothic" w:hAnsi="Century Gothic"/>
          <w:sz w:val="20"/>
          <w:szCs w:val="18"/>
        </w:rPr>
        <w:t>, autóval érkezők számára nyilvános parkolóház létesült.</w:t>
      </w:r>
    </w:p>
    <w:p w:rsidR="004B2F0F" w:rsidRDefault="004B2F0F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A földszinten olyan nyitott közösségi teret hoztak létre, amely nem csak a házban megszálló turistáknak, de a környéken dolgozó, ott </w:t>
      </w:r>
      <w:r w:rsidR="001575C2">
        <w:rPr>
          <w:rFonts w:ascii="Century Gothic" w:hAnsi="Century Gothic"/>
          <w:sz w:val="20"/>
          <w:szCs w:val="18"/>
        </w:rPr>
        <w:t>vásárló</w:t>
      </w:r>
      <w:r>
        <w:rPr>
          <w:rFonts w:ascii="Century Gothic" w:hAnsi="Century Gothic"/>
          <w:sz w:val="20"/>
          <w:szCs w:val="18"/>
        </w:rPr>
        <w:t xml:space="preserve">, véletlenszerűen betérő járókelők számára is nyitott. Itt megpihenhetnek, elolvashatnak egy újságot, ihatnak egy kávét. A hatalmas üveg portálok </w:t>
      </w:r>
      <w:r w:rsidR="001575C2">
        <w:rPr>
          <w:rFonts w:ascii="Century Gothic" w:hAnsi="Century Gothic"/>
          <w:sz w:val="20"/>
          <w:szCs w:val="18"/>
        </w:rPr>
        <w:t>invitálnak befelé,</w:t>
      </w:r>
      <w:r>
        <w:rPr>
          <w:rFonts w:ascii="Century Gothic" w:hAnsi="Century Gothic"/>
          <w:sz w:val="20"/>
          <w:szCs w:val="18"/>
        </w:rPr>
        <w:t xml:space="preserve"> az épület körül elszórt világító padok eleve </w:t>
      </w:r>
      <w:r w:rsidR="001575C2">
        <w:rPr>
          <w:rFonts w:ascii="Century Gothic" w:hAnsi="Century Gothic"/>
          <w:sz w:val="20"/>
          <w:szCs w:val="18"/>
        </w:rPr>
        <w:t>sugallják, hogy itt álljunk meg… üljünk le egy pillanatra.</w:t>
      </w:r>
    </w:p>
    <w:p w:rsidR="001575C2" w:rsidRDefault="001575C2" w:rsidP="00A05398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1575C2" w:rsidRDefault="001575C2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Az emeleti szintek közül az első 5 szinten a szobákban jellemzően kettőnél több ágy van. 4-6, néha 7 férőhely is van egy-egy szobában. </w:t>
      </w:r>
    </w:p>
    <w:p w:rsidR="001575C2" w:rsidRDefault="0087095D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A</w:t>
      </w:r>
      <w:r w:rsidR="001575C2">
        <w:rPr>
          <w:rFonts w:ascii="Century Gothic" w:hAnsi="Century Gothic"/>
          <w:sz w:val="20"/>
          <w:szCs w:val="18"/>
        </w:rPr>
        <w:t xml:space="preserve"> két felső szinten más a helyzet. A visszaléptetett homlokzatokkal hatalmas teraszok alakultak ki, s ezekhez </w:t>
      </w:r>
      <w:r w:rsidR="00EF0CED">
        <w:rPr>
          <w:rFonts w:ascii="Century Gothic" w:hAnsi="Century Gothic"/>
          <w:sz w:val="20"/>
          <w:szCs w:val="18"/>
        </w:rPr>
        <w:t>2-4 férőhelyes, nagyobb léptékű apartmanok kapcsolódnak.</w:t>
      </w:r>
    </w:p>
    <w:p w:rsidR="00EF0CED" w:rsidRDefault="00EF0CED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Ezzel legalább két külön igényszintet is sikerült kiszolgálni.</w:t>
      </w:r>
    </w:p>
    <w:p w:rsidR="00EF0CED" w:rsidRPr="00E138DA" w:rsidRDefault="00EF0CED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Így érték el, hogy 184 szobában 705 férőhely lehessen. A koncepciót igazolta az élet, a </w:t>
      </w:r>
      <w:proofErr w:type="spellStart"/>
      <w:r>
        <w:rPr>
          <w:rFonts w:ascii="Century Gothic" w:hAnsi="Century Gothic"/>
          <w:sz w:val="20"/>
          <w:szCs w:val="18"/>
        </w:rPr>
        <w:t>pandémia</w:t>
      </w:r>
      <w:proofErr w:type="spellEnd"/>
      <w:r>
        <w:rPr>
          <w:rFonts w:ascii="Century Gothic" w:hAnsi="Century Gothic"/>
          <w:sz w:val="20"/>
          <w:szCs w:val="18"/>
        </w:rPr>
        <w:t xml:space="preserve"> előtti időkben közel teljes foglaltsággal működött a ház.</w:t>
      </w:r>
    </w:p>
    <w:p w:rsidR="0092310C" w:rsidRPr="0003659A" w:rsidRDefault="0003659A" w:rsidP="00F6794F">
      <w:pPr>
        <w:pStyle w:val="Cmsor2"/>
      </w:pPr>
      <w:r>
        <w:br w:type="page"/>
      </w:r>
      <w:r w:rsidR="0092310C" w:rsidRPr="0003659A">
        <w:lastRenderedPageBreak/>
        <w:t>Építészeti és városfejlesztési koncepció:</w:t>
      </w: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Tárgyszerűen nézve az ingatlanfejlesztés célja egy szálloda építése a Csarnok tér 2.sz. alatti üres saroktelekre. Valójában egy nagyon komoly településképi és építészeti kihívás. A telek ugyan régóta magántulajdonban lévő építési telek volt, de ez nem látszott meg egyértelműen rajta. Közvetlenül egyetlen ingatlanhoz, az ELMŰ </w:t>
      </w:r>
      <w:proofErr w:type="spellStart"/>
      <w:r>
        <w:rPr>
          <w:rFonts w:ascii="Century Gothic" w:hAnsi="Century Gothic"/>
          <w:sz w:val="20"/>
          <w:szCs w:val="18"/>
        </w:rPr>
        <w:t>Léstyán</w:t>
      </w:r>
      <w:proofErr w:type="spellEnd"/>
      <w:r>
        <w:rPr>
          <w:rFonts w:ascii="Century Gothic" w:hAnsi="Century Gothic"/>
          <w:sz w:val="20"/>
          <w:szCs w:val="18"/>
        </w:rPr>
        <w:t xml:space="preserve"> Ernő által tervezett késő</w:t>
      </w:r>
      <w:r w:rsidR="00C537AC">
        <w:rPr>
          <w:rFonts w:ascii="Century Gothic" w:hAnsi="Century Gothic"/>
          <w:sz w:val="20"/>
          <w:szCs w:val="18"/>
        </w:rPr>
        <w:t xml:space="preserve"> </w:t>
      </w:r>
      <w:r>
        <w:rPr>
          <w:rFonts w:ascii="Century Gothic" w:hAnsi="Century Gothic"/>
          <w:sz w:val="20"/>
          <w:szCs w:val="18"/>
        </w:rPr>
        <w:t xml:space="preserve">modern kubista üzemi épületéhez kapcsolódik. Ugyanakkor a Csarnok téren álló többi épület is nagyon meghatározó, erős karakterrel rendelkezik, ha csak a Nagy Vásárcsarnok </w:t>
      </w:r>
      <w:proofErr w:type="spellStart"/>
      <w:r>
        <w:rPr>
          <w:rFonts w:ascii="Century Gothic" w:hAnsi="Century Gothic"/>
          <w:sz w:val="20"/>
          <w:szCs w:val="18"/>
        </w:rPr>
        <w:t>Pecz</w:t>
      </w:r>
      <w:proofErr w:type="spellEnd"/>
      <w:r>
        <w:rPr>
          <w:rFonts w:ascii="Century Gothic" w:hAnsi="Century Gothic"/>
          <w:sz w:val="20"/>
          <w:szCs w:val="18"/>
        </w:rPr>
        <w:t xml:space="preserve"> Samu féle neogótikus homlokzatait, vagy a többi klasszicizáló lakóépületet nézzük.</w:t>
      </w: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Távolabbra tekintve vizuális kapcsolat van az Ybl féle Központ Vámház, a „Bálna” futurisztikus épülete, a Közgáz modern egyetemi tömbje felé is.</w:t>
      </w:r>
    </w:p>
    <w:p w:rsidR="00B252A1" w:rsidRPr="00E138DA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B252A1" w:rsidRPr="00E138DA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Így a tervezési koncepció </w:t>
      </w:r>
      <w:r w:rsidR="00C537AC">
        <w:rPr>
          <w:rFonts w:ascii="Century Gothic" w:hAnsi="Century Gothic"/>
          <w:sz w:val="20"/>
          <w:szCs w:val="18"/>
        </w:rPr>
        <w:t>egyedül a „</w:t>
      </w:r>
      <w:r>
        <w:rPr>
          <w:rFonts w:ascii="Century Gothic" w:hAnsi="Century Gothic"/>
          <w:sz w:val="20"/>
          <w:szCs w:val="18"/>
        </w:rPr>
        <w:t>nem-alkalmazkodás</w:t>
      </w:r>
      <w:r w:rsidR="00C537AC">
        <w:rPr>
          <w:rFonts w:ascii="Century Gothic" w:hAnsi="Century Gothic"/>
          <w:sz w:val="20"/>
          <w:szCs w:val="18"/>
        </w:rPr>
        <w:t>”</w:t>
      </w:r>
      <w:r>
        <w:rPr>
          <w:rFonts w:ascii="Century Gothic" w:hAnsi="Century Gothic"/>
          <w:sz w:val="20"/>
          <w:szCs w:val="18"/>
        </w:rPr>
        <w:t xml:space="preserve"> lehetett.  Ide első megközelítésben nem házat, épületet kellett tervezni, hanem egy szoborszerű térkompozíciót</w:t>
      </w:r>
      <w:r w:rsidRPr="00E138DA">
        <w:rPr>
          <w:rFonts w:ascii="Century Gothic" w:hAnsi="Century Gothic"/>
          <w:sz w:val="20"/>
          <w:szCs w:val="18"/>
        </w:rPr>
        <w:t>.</w:t>
      </w:r>
    </w:p>
    <w:p w:rsidR="00B252A1" w:rsidRPr="00E138DA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B252A1" w:rsidRPr="003B3B82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proofErr w:type="spellStart"/>
      <w:r w:rsidRPr="003B3B82">
        <w:rPr>
          <w:rFonts w:ascii="Century Gothic" w:hAnsi="Century Gothic"/>
          <w:sz w:val="20"/>
          <w:szCs w:val="18"/>
        </w:rPr>
        <w:t>Skardelli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György ezt írta az épületről </w:t>
      </w:r>
      <w:proofErr w:type="spellStart"/>
      <w:r w:rsidRPr="003B3B82">
        <w:rPr>
          <w:rFonts w:ascii="Century Gothic" w:hAnsi="Century Gothic"/>
          <w:sz w:val="20"/>
          <w:szCs w:val="18"/>
        </w:rPr>
        <w:t>opponenciájában</w:t>
      </w:r>
      <w:proofErr w:type="spellEnd"/>
      <w:r w:rsidRPr="003B3B82">
        <w:rPr>
          <w:rFonts w:ascii="Century Gothic" w:hAnsi="Century Gothic"/>
          <w:sz w:val="20"/>
          <w:szCs w:val="18"/>
        </w:rPr>
        <w:t>:</w:t>
      </w:r>
    </w:p>
    <w:p w:rsidR="00B252A1" w:rsidRPr="003B3B82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3B3B82">
        <w:rPr>
          <w:rFonts w:ascii="Century Gothic" w:hAnsi="Century Gothic"/>
          <w:sz w:val="20"/>
          <w:szCs w:val="18"/>
        </w:rPr>
        <w:t xml:space="preserve">„Az épület formálása nehéz szituációt próbál kezelni – sikerrel. A Központi Vásárcsarnok karakteres, részletgazdag épülete, az eklektikus városszövet tipikus egyedei, a csatlakozási kényszer az ELMŰ épület részlettelen, elemi </w:t>
      </w:r>
      <w:proofErr w:type="spellStart"/>
      <w:r w:rsidRPr="003B3B82">
        <w:rPr>
          <w:rFonts w:ascii="Century Gothic" w:hAnsi="Century Gothic"/>
          <w:sz w:val="20"/>
          <w:szCs w:val="18"/>
        </w:rPr>
        <w:t>kubusához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– határozzák meg az igazodási közeget. Ráadásul mindezt az új tér meghatározó, XXI. századi elemeként kell megtenni. A tudatosan felvállalt szabadvonalú, hullámzó felületet mutató tömegalakítás jó felelet erre a fogas kérdésre. Ezzel a módszerrel elkerüli a szimmetria – aszimmetria választási kényszerét, a funkcióból fakadó szigorú nyílásrend monotóniáját, a viszonylag nagy tömeg konkurálását a Vásárcsarnok épületével. Az egyedi karakter értelmetlenné teszi a formai igazodás felvetődő kérdését. A visszalépcsőző tetőszintek ebben a hullámtengerben feloldódnak, nem érződik túlépítés rossz érzete, elszakításuk a szomszédos épülettől nagyvonalú gesztus, a szándékolt szoborszerű formálást erősítik.”</w:t>
      </w:r>
    </w:p>
    <w:p w:rsidR="00B252A1" w:rsidRPr="003B3B82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3B3B82">
        <w:rPr>
          <w:rFonts w:ascii="Century Gothic" w:hAnsi="Century Gothic"/>
          <w:sz w:val="20"/>
          <w:szCs w:val="18"/>
        </w:rPr>
        <w:t>Talán ezért támogatta a Fővárosi Központi Tervtanács és a Műemléki Tervtanács is szinte egyhangúlag a tervet…</w:t>
      </w:r>
    </w:p>
    <w:p w:rsidR="00B252A1" w:rsidRPr="003B3B82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3B3B82">
        <w:rPr>
          <w:rFonts w:ascii="Century Gothic" w:hAnsi="Century Gothic"/>
          <w:sz w:val="20"/>
          <w:szCs w:val="18"/>
        </w:rPr>
        <w:t xml:space="preserve">Az egymás felett hullámzó betonszalagok – mintha szél fújná őket – hol kisimulnak és „rászelídülnek” </w:t>
      </w:r>
      <w:proofErr w:type="spellStart"/>
      <w:r w:rsidRPr="003B3B82">
        <w:rPr>
          <w:rFonts w:ascii="Century Gothic" w:hAnsi="Century Gothic"/>
          <w:sz w:val="20"/>
          <w:szCs w:val="18"/>
        </w:rPr>
        <w:t>Léstyán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téglahasábjára, hol ostorcsapásként bevadulva meglódulnak. Ezeknek a hullámoknak szellemi előképe az art </w:t>
      </w:r>
      <w:proofErr w:type="spellStart"/>
      <w:r w:rsidRPr="003B3B82">
        <w:rPr>
          <w:rFonts w:ascii="Century Gothic" w:hAnsi="Century Gothic"/>
          <w:sz w:val="20"/>
          <w:szCs w:val="18"/>
        </w:rPr>
        <w:t>nuoveau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</w:t>
      </w:r>
      <w:proofErr w:type="spellStart"/>
      <w:r w:rsidRPr="003B3B82">
        <w:rPr>
          <w:rFonts w:ascii="Century Gothic" w:hAnsi="Century Gothic"/>
          <w:sz w:val="20"/>
          <w:szCs w:val="18"/>
        </w:rPr>
        <w:t>zabolázatlan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formálása, - de XXI. századi félénk főhajtás </w:t>
      </w:r>
      <w:proofErr w:type="spellStart"/>
      <w:r w:rsidRPr="003B3B82">
        <w:rPr>
          <w:rFonts w:ascii="Century Gothic" w:hAnsi="Century Gothic"/>
          <w:sz w:val="20"/>
          <w:szCs w:val="18"/>
        </w:rPr>
        <w:t>Gaudi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</w:t>
      </w:r>
      <w:proofErr w:type="spellStart"/>
      <w:r w:rsidRPr="003B3B82">
        <w:rPr>
          <w:rFonts w:ascii="Century Gothic" w:hAnsi="Century Gothic"/>
          <w:sz w:val="20"/>
          <w:szCs w:val="18"/>
        </w:rPr>
        <w:t>Casa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</w:t>
      </w:r>
      <w:proofErr w:type="spellStart"/>
      <w:r w:rsidRPr="003B3B82">
        <w:rPr>
          <w:rFonts w:ascii="Century Gothic" w:hAnsi="Century Gothic"/>
          <w:sz w:val="20"/>
          <w:szCs w:val="18"/>
        </w:rPr>
        <w:t>Mila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-ja előtt is. Szecessziós utalásaival reagál a </w:t>
      </w:r>
      <w:r w:rsidR="00C537AC">
        <w:rPr>
          <w:rFonts w:ascii="Century Gothic" w:hAnsi="Century Gothic"/>
          <w:sz w:val="20"/>
          <w:szCs w:val="18"/>
        </w:rPr>
        <w:t>V</w:t>
      </w:r>
      <w:r w:rsidRPr="003B3B82">
        <w:rPr>
          <w:rFonts w:ascii="Century Gothic" w:hAnsi="Century Gothic"/>
          <w:sz w:val="20"/>
          <w:szCs w:val="18"/>
        </w:rPr>
        <w:t>ásárcsarnok építészetére</w:t>
      </w:r>
      <w:r w:rsidR="00C537AC">
        <w:rPr>
          <w:rFonts w:ascii="Century Gothic" w:hAnsi="Century Gothic"/>
          <w:sz w:val="20"/>
          <w:szCs w:val="18"/>
        </w:rPr>
        <w:t>,</w:t>
      </w:r>
      <w:r w:rsidRPr="003B3B82">
        <w:rPr>
          <w:rFonts w:ascii="Century Gothic" w:hAnsi="Century Gothic"/>
          <w:sz w:val="20"/>
          <w:szCs w:val="18"/>
        </w:rPr>
        <w:t xml:space="preserve"> de kicsit </w:t>
      </w:r>
      <w:proofErr w:type="spellStart"/>
      <w:r w:rsidRPr="003B3B82">
        <w:rPr>
          <w:rFonts w:ascii="Century Gothic" w:hAnsi="Century Gothic"/>
          <w:sz w:val="20"/>
          <w:szCs w:val="18"/>
        </w:rPr>
        <w:t>Mendelsohn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csillagvizsgálójának organikus világa is átsejlik az anyaghasználatában „</w:t>
      </w:r>
      <w:proofErr w:type="spellStart"/>
      <w:r w:rsidRPr="003B3B82">
        <w:rPr>
          <w:rFonts w:ascii="Century Gothic" w:hAnsi="Century Gothic"/>
          <w:sz w:val="20"/>
          <w:szCs w:val="18"/>
        </w:rPr>
        <w:t>brutalista</w:t>
      </w:r>
      <w:proofErr w:type="spellEnd"/>
      <w:r w:rsidRPr="003B3B82">
        <w:rPr>
          <w:rFonts w:ascii="Century Gothic" w:hAnsi="Century Gothic"/>
          <w:sz w:val="20"/>
          <w:szCs w:val="18"/>
        </w:rPr>
        <w:t>” beton „</w:t>
      </w:r>
      <w:proofErr w:type="spellStart"/>
      <w:r w:rsidRPr="003B3B82">
        <w:rPr>
          <w:rFonts w:ascii="Century Gothic" w:hAnsi="Century Gothic"/>
          <w:sz w:val="20"/>
          <w:szCs w:val="18"/>
        </w:rPr>
        <w:t>Cipolla</w:t>
      </w:r>
      <w:proofErr w:type="spellEnd"/>
      <w:r w:rsidRPr="003B3B82">
        <w:rPr>
          <w:rFonts w:ascii="Century Gothic" w:hAnsi="Century Gothic"/>
          <w:sz w:val="20"/>
          <w:szCs w:val="18"/>
        </w:rPr>
        <w:t xml:space="preserve"> köpenyen”. Fodrozódása talán a Duna visszatükröződéseként is értelmezhető…</w:t>
      </w: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A 2012-es első építési engedélyezési tervet többször módosították. A válság utáni években a 4*-os szálloda koncepciót az új üzemeltető igényeire, a szobaszám és a férőhely maximalizálása érdekében át kellett tervezni. </w:t>
      </w:r>
    </w:p>
    <w:p w:rsidR="00B252A1" w:rsidRDefault="00B252A1" w:rsidP="00B252A1">
      <w:pPr>
        <w:ind w:left="360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Egyetlen dolgon nem lehetett változtatni és ez az épület tömege, homlokzatai, térstruktúrája. Ez volt és maradt az az érték, ami mellett a beruházóval egyetértésben a tervezőkön túl a Fővárosi Központi- és a Műemléki Tervtanács is mindvégig kitartott.</w:t>
      </w:r>
    </w:p>
    <w:p w:rsidR="00EF0CED" w:rsidRDefault="00EF0CED">
      <w:pPr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br w:type="page"/>
      </w:r>
    </w:p>
    <w:p w:rsidR="0092310C" w:rsidRPr="0003659A" w:rsidRDefault="0092310C" w:rsidP="00F6794F">
      <w:pPr>
        <w:pStyle w:val="Cmsor2"/>
      </w:pPr>
      <w:r w:rsidRPr="0003659A">
        <w:lastRenderedPageBreak/>
        <w:t>Rövid leírás a fejlesztésről (adatok, méretek, jellemzők):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Építmény rendeltetése:</w:t>
      </w:r>
    </w:p>
    <w:p w:rsidR="0092310C" w:rsidRPr="00323204" w:rsidRDefault="00EF0CED" w:rsidP="00152BA3">
      <w:pPr>
        <w:tabs>
          <w:tab w:val="left" w:pos="709"/>
        </w:tabs>
        <w:ind w:left="720"/>
        <w:jc w:val="both"/>
        <w:rPr>
          <w:rFonts w:ascii="Century Gothic" w:hAnsi="Century Gothic"/>
          <w:sz w:val="20"/>
          <w:szCs w:val="18"/>
        </w:rPr>
      </w:pPr>
      <w:proofErr w:type="spellStart"/>
      <w:r>
        <w:rPr>
          <w:rFonts w:ascii="Century Gothic" w:hAnsi="Century Gothic"/>
          <w:sz w:val="20"/>
          <w:szCs w:val="18"/>
        </w:rPr>
        <w:t>hostel</w:t>
      </w:r>
      <w:proofErr w:type="spellEnd"/>
      <w:r w:rsidR="00152BA3">
        <w:rPr>
          <w:rFonts w:ascii="Century Gothic" w:hAnsi="Century Gothic"/>
          <w:sz w:val="20"/>
          <w:szCs w:val="18"/>
        </w:rPr>
        <w:t xml:space="preserve"> </w:t>
      </w:r>
      <w:r w:rsidR="0092310C" w:rsidRPr="00323204">
        <w:rPr>
          <w:rFonts w:ascii="Century Gothic" w:hAnsi="Century Gothic"/>
          <w:sz w:val="20"/>
          <w:szCs w:val="18"/>
        </w:rPr>
        <w:t xml:space="preserve">épület </w:t>
      </w:r>
      <w:r>
        <w:rPr>
          <w:rFonts w:ascii="Century Gothic" w:hAnsi="Century Gothic"/>
          <w:sz w:val="20"/>
          <w:szCs w:val="18"/>
        </w:rPr>
        <w:t>négy</w:t>
      </w:r>
      <w:r w:rsidR="0092310C" w:rsidRPr="00323204">
        <w:rPr>
          <w:rFonts w:ascii="Century Gothic" w:hAnsi="Century Gothic"/>
          <w:sz w:val="20"/>
          <w:szCs w:val="18"/>
        </w:rPr>
        <w:t xml:space="preserve"> szint mélygarázzsal</w:t>
      </w:r>
    </w:p>
    <w:p w:rsidR="0092310C" w:rsidRPr="00323204" w:rsidRDefault="0092310C" w:rsidP="0092310C">
      <w:pPr>
        <w:jc w:val="both"/>
        <w:rPr>
          <w:rFonts w:ascii="Century Gothic" w:hAnsi="Century Gothic"/>
          <w:sz w:val="20"/>
          <w:szCs w:val="18"/>
        </w:rPr>
      </w:pP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Építmény főbb műszaki jellemzői: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Beépített bruttó alapterület: </w:t>
      </w:r>
      <w:r w:rsidR="00CC00E5">
        <w:rPr>
          <w:rFonts w:ascii="Century Gothic" w:hAnsi="Century Gothic"/>
          <w:sz w:val="20"/>
          <w:szCs w:val="18"/>
        </w:rPr>
        <w:t>1006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Szintszám: </w:t>
      </w:r>
      <w:r w:rsidR="00152BA3">
        <w:rPr>
          <w:rFonts w:ascii="Century Gothic" w:hAnsi="Century Gothic"/>
          <w:sz w:val="20"/>
          <w:szCs w:val="18"/>
        </w:rPr>
        <w:t>4</w:t>
      </w:r>
      <w:r w:rsidRPr="00323204">
        <w:rPr>
          <w:rFonts w:ascii="Century Gothic" w:hAnsi="Century Gothic"/>
          <w:sz w:val="20"/>
          <w:szCs w:val="18"/>
        </w:rPr>
        <w:t xml:space="preserve"> garázsszint + </w:t>
      </w:r>
      <w:proofErr w:type="spellStart"/>
      <w:r w:rsidRPr="00323204">
        <w:rPr>
          <w:rFonts w:ascii="Century Gothic" w:hAnsi="Century Gothic"/>
          <w:sz w:val="20"/>
          <w:szCs w:val="18"/>
        </w:rPr>
        <w:t>földszint</w:t>
      </w:r>
      <w:r w:rsidR="00152BA3">
        <w:rPr>
          <w:rFonts w:ascii="Century Gothic" w:hAnsi="Century Gothic"/>
          <w:sz w:val="20"/>
          <w:szCs w:val="18"/>
        </w:rPr>
        <w:t>+galéria</w:t>
      </w:r>
      <w:proofErr w:type="spellEnd"/>
      <w:r w:rsidRPr="00323204">
        <w:rPr>
          <w:rFonts w:ascii="Century Gothic" w:hAnsi="Century Gothic"/>
          <w:sz w:val="20"/>
          <w:szCs w:val="18"/>
        </w:rPr>
        <w:t xml:space="preserve"> + </w:t>
      </w:r>
      <w:r w:rsidR="00152BA3">
        <w:rPr>
          <w:rFonts w:ascii="Century Gothic" w:hAnsi="Century Gothic"/>
          <w:sz w:val="20"/>
          <w:szCs w:val="18"/>
        </w:rPr>
        <w:t>7</w:t>
      </w:r>
      <w:r w:rsidRPr="00323204">
        <w:rPr>
          <w:rFonts w:ascii="Century Gothic" w:hAnsi="Century Gothic"/>
          <w:sz w:val="20"/>
          <w:szCs w:val="18"/>
        </w:rPr>
        <w:t xml:space="preserve"> emeleti szint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Építménymagasság: 2</w:t>
      </w:r>
      <w:r w:rsidR="00152BA3">
        <w:rPr>
          <w:rFonts w:ascii="Century Gothic" w:hAnsi="Century Gothic"/>
          <w:sz w:val="20"/>
          <w:szCs w:val="18"/>
        </w:rPr>
        <w:t>0</w:t>
      </w:r>
      <w:r w:rsidRPr="00323204">
        <w:rPr>
          <w:rFonts w:ascii="Century Gothic" w:hAnsi="Century Gothic"/>
          <w:sz w:val="20"/>
          <w:szCs w:val="18"/>
        </w:rPr>
        <w:t>,</w:t>
      </w:r>
      <w:r w:rsidR="00152BA3">
        <w:rPr>
          <w:rFonts w:ascii="Century Gothic" w:hAnsi="Century Gothic"/>
          <w:sz w:val="20"/>
          <w:szCs w:val="18"/>
        </w:rPr>
        <w:t>00</w:t>
      </w:r>
      <w:r w:rsidRPr="00323204">
        <w:rPr>
          <w:rFonts w:ascii="Century Gothic" w:hAnsi="Century Gothic"/>
          <w:sz w:val="20"/>
          <w:szCs w:val="18"/>
        </w:rPr>
        <w:t xml:space="preserve"> m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Nettó szintterület: </w:t>
      </w:r>
      <w:r w:rsidR="00AA1215">
        <w:rPr>
          <w:rFonts w:ascii="Century Gothic" w:hAnsi="Century Gothic"/>
          <w:sz w:val="20"/>
          <w:szCs w:val="18"/>
        </w:rPr>
        <w:t>12.114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Nettó alapterület teraszokkal, erkélyekkel, loggiákkal: </w:t>
      </w:r>
      <w:r w:rsidR="00AA1215">
        <w:rPr>
          <w:rFonts w:ascii="Century Gothic" w:hAnsi="Century Gothic"/>
          <w:sz w:val="20"/>
          <w:szCs w:val="18"/>
        </w:rPr>
        <w:t>12.483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Fő funkciót (</w:t>
      </w:r>
      <w:r w:rsidR="00CC00E5">
        <w:rPr>
          <w:rFonts w:ascii="Century Gothic" w:hAnsi="Century Gothic"/>
          <w:sz w:val="20"/>
          <w:szCs w:val="18"/>
        </w:rPr>
        <w:t>szoba</w:t>
      </w:r>
      <w:r w:rsidRPr="00323204">
        <w:rPr>
          <w:rFonts w:ascii="Century Gothic" w:hAnsi="Century Gothic"/>
          <w:sz w:val="20"/>
          <w:szCs w:val="18"/>
        </w:rPr>
        <w:t xml:space="preserve">) tartalmazó helyiségek összes területe: </w:t>
      </w:r>
      <w:r w:rsidR="00AA1215">
        <w:rPr>
          <w:rFonts w:ascii="Century Gothic" w:hAnsi="Century Gothic"/>
          <w:sz w:val="20"/>
          <w:szCs w:val="18"/>
        </w:rPr>
        <w:t>6.704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Tetőteraszok járható felületei összesen: </w:t>
      </w:r>
      <w:r w:rsidR="00AA1215">
        <w:rPr>
          <w:rFonts w:ascii="Century Gothic" w:hAnsi="Century Gothic"/>
          <w:sz w:val="20"/>
          <w:szCs w:val="18"/>
        </w:rPr>
        <w:t>370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AA1215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Monolit látszóbeton homlokzat</w:t>
      </w:r>
      <w:r w:rsidR="0092310C" w:rsidRPr="00323204">
        <w:rPr>
          <w:rFonts w:ascii="Century Gothic" w:hAnsi="Century Gothic"/>
          <w:sz w:val="20"/>
          <w:szCs w:val="18"/>
        </w:rPr>
        <w:t xml:space="preserve">: </w:t>
      </w:r>
      <w:r>
        <w:rPr>
          <w:rFonts w:ascii="Century Gothic" w:hAnsi="Century Gothic"/>
          <w:sz w:val="20"/>
          <w:szCs w:val="18"/>
        </w:rPr>
        <w:t>2.000</w:t>
      </w:r>
      <w:r w:rsidR="0092310C" w:rsidRPr="00323204">
        <w:rPr>
          <w:rFonts w:ascii="Century Gothic" w:hAnsi="Century Gothic"/>
          <w:sz w:val="20"/>
          <w:szCs w:val="18"/>
        </w:rPr>
        <w:t xml:space="preserve"> m</w:t>
      </w:r>
      <w:r w:rsidR="0092310C"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proofErr w:type="spellStart"/>
      <w:r w:rsidRPr="00323204">
        <w:rPr>
          <w:rFonts w:ascii="Century Gothic" w:hAnsi="Century Gothic"/>
          <w:sz w:val="20"/>
          <w:szCs w:val="18"/>
        </w:rPr>
        <w:t>Dryvit</w:t>
      </w:r>
      <w:proofErr w:type="spellEnd"/>
      <w:r w:rsidRPr="00323204">
        <w:rPr>
          <w:rFonts w:ascii="Century Gothic" w:hAnsi="Century Gothic"/>
          <w:sz w:val="20"/>
          <w:szCs w:val="18"/>
        </w:rPr>
        <w:t xml:space="preserve"> homlokzat: </w:t>
      </w:r>
      <w:r w:rsidR="00AA1215">
        <w:rPr>
          <w:rFonts w:ascii="Century Gothic" w:hAnsi="Century Gothic"/>
          <w:sz w:val="20"/>
          <w:szCs w:val="18"/>
        </w:rPr>
        <w:t>3.3</w:t>
      </w:r>
      <w:r w:rsidRPr="00323204">
        <w:rPr>
          <w:rFonts w:ascii="Century Gothic" w:hAnsi="Century Gothic"/>
          <w:sz w:val="20"/>
          <w:szCs w:val="18"/>
        </w:rPr>
        <w:t>00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Homlokzati alumínium ablakok: </w:t>
      </w:r>
      <w:r w:rsidR="00AA1215">
        <w:rPr>
          <w:rFonts w:ascii="Century Gothic" w:hAnsi="Century Gothic"/>
          <w:sz w:val="20"/>
          <w:szCs w:val="18"/>
        </w:rPr>
        <w:t>707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Default="0092310C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Homlokzati alumínium függönyfal: </w:t>
      </w:r>
      <w:r w:rsidR="00AA1215">
        <w:rPr>
          <w:rFonts w:ascii="Century Gothic" w:hAnsi="Century Gothic"/>
          <w:sz w:val="20"/>
          <w:szCs w:val="18"/>
        </w:rPr>
        <w:t>424</w:t>
      </w:r>
      <w:r w:rsidRPr="00323204">
        <w:rPr>
          <w:rFonts w:ascii="Century Gothic" w:hAnsi="Century Gothic"/>
          <w:sz w:val="20"/>
          <w:szCs w:val="18"/>
        </w:rPr>
        <w:t xml:space="preserve">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290ED3" w:rsidRDefault="00290ED3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Felvonó: 5 db, ebből 1 db menekítési</w:t>
      </w:r>
    </w:p>
    <w:p w:rsidR="00290ED3" w:rsidRDefault="00290ED3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Melegburkolatok: 4.720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290ED3" w:rsidRPr="00323204" w:rsidRDefault="00290ED3" w:rsidP="0092310C">
      <w:pPr>
        <w:tabs>
          <w:tab w:val="left" w:pos="709"/>
        </w:tabs>
        <w:ind w:left="709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Hidegburkolatok: 6.720 m</w:t>
      </w:r>
      <w:r w:rsidRPr="00C537AC">
        <w:rPr>
          <w:rFonts w:ascii="Century Gothic" w:hAnsi="Century Gothic"/>
          <w:sz w:val="20"/>
          <w:szCs w:val="18"/>
          <w:vertAlign w:val="superscript"/>
        </w:rPr>
        <w:t>2</w:t>
      </w:r>
    </w:p>
    <w:p w:rsidR="0092310C" w:rsidRPr="00323204" w:rsidRDefault="0092310C" w:rsidP="0092310C">
      <w:pPr>
        <w:jc w:val="both"/>
        <w:rPr>
          <w:rFonts w:ascii="Century Gothic" w:hAnsi="Century Gothic"/>
          <w:sz w:val="20"/>
          <w:szCs w:val="18"/>
        </w:rPr>
      </w:pPr>
    </w:p>
    <w:p w:rsidR="0092310C" w:rsidRPr="00323204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Az épület </w:t>
      </w:r>
      <w:r w:rsidR="00AA1215">
        <w:rPr>
          <w:rFonts w:ascii="Century Gothic" w:hAnsi="Century Gothic"/>
          <w:sz w:val="20"/>
          <w:szCs w:val="18"/>
        </w:rPr>
        <w:t>résfalas</w:t>
      </w:r>
      <w:r w:rsidRPr="00323204">
        <w:rPr>
          <w:rFonts w:ascii="Century Gothic" w:hAnsi="Century Gothic"/>
          <w:sz w:val="20"/>
          <w:szCs w:val="18"/>
        </w:rPr>
        <w:t xml:space="preserve"> munkatérhatárolással készült, az alaplemez réspillérekkel gyámolított. </w:t>
      </w:r>
      <w:r w:rsidR="00290ED3">
        <w:rPr>
          <w:rFonts w:ascii="Century Gothic" w:hAnsi="Century Gothic"/>
          <w:sz w:val="20"/>
          <w:szCs w:val="18"/>
        </w:rPr>
        <w:t>A talajvíznyomást a vízzáró résfalak veszik fel, bélésfal nélkül</w:t>
      </w:r>
      <w:r w:rsidRPr="00323204">
        <w:rPr>
          <w:rFonts w:ascii="Century Gothic" w:hAnsi="Century Gothic"/>
          <w:sz w:val="20"/>
          <w:szCs w:val="18"/>
        </w:rPr>
        <w:t>. Az épülethez tartozik szürkevíz- és záportározó is.</w:t>
      </w:r>
    </w:p>
    <w:p w:rsidR="0092310C" w:rsidRPr="00323204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 függőleges teherhordó szerkezetek monolit vasbeton pillérvázzal készültek. A </w:t>
      </w:r>
      <w:r w:rsidR="00290ED3">
        <w:rPr>
          <w:rFonts w:ascii="Century Gothic" w:hAnsi="Century Gothic"/>
          <w:sz w:val="20"/>
          <w:szCs w:val="18"/>
        </w:rPr>
        <w:t>belső udvarra néző homlokzatok, és a két felső szint visszahúzott homlokzatai</w:t>
      </w:r>
      <w:r w:rsidRPr="00323204">
        <w:rPr>
          <w:rFonts w:ascii="Century Gothic" w:hAnsi="Century Gothic"/>
          <w:sz w:val="20"/>
          <w:szCs w:val="18"/>
        </w:rPr>
        <w:t xml:space="preserve"> </w:t>
      </w:r>
      <w:proofErr w:type="spellStart"/>
      <w:r w:rsidRPr="00323204">
        <w:rPr>
          <w:rFonts w:ascii="Century Gothic" w:hAnsi="Century Gothic"/>
          <w:sz w:val="20"/>
          <w:szCs w:val="18"/>
        </w:rPr>
        <w:t>dryvit</w:t>
      </w:r>
      <w:proofErr w:type="spellEnd"/>
      <w:r w:rsidRPr="00323204">
        <w:rPr>
          <w:rFonts w:ascii="Century Gothic" w:hAnsi="Century Gothic"/>
          <w:sz w:val="20"/>
          <w:szCs w:val="18"/>
        </w:rPr>
        <w:t xml:space="preserve"> rendszerrel készült</w:t>
      </w:r>
      <w:r w:rsidR="00290ED3">
        <w:rPr>
          <w:rFonts w:ascii="Century Gothic" w:hAnsi="Century Gothic"/>
          <w:sz w:val="20"/>
          <w:szCs w:val="18"/>
        </w:rPr>
        <w:t>ek</w:t>
      </w:r>
      <w:r w:rsidRPr="00323204">
        <w:rPr>
          <w:rFonts w:ascii="Century Gothic" w:hAnsi="Century Gothic"/>
          <w:sz w:val="20"/>
          <w:szCs w:val="18"/>
        </w:rPr>
        <w:t xml:space="preserve">, a </w:t>
      </w:r>
      <w:r w:rsidR="00290ED3">
        <w:rPr>
          <w:rFonts w:ascii="Century Gothic" w:hAnsi="Century Gothic"/>
          <w:sz w:val="20"/>
          <w:szCs w:val="18"/>
        </w:rPr>
        <w:t>többi</w:t>
      </w:r>
      <w:r w:rsidRPr="00323204">
        <w:rPr>
          <w:rFonts w:ascii="Century Gothic" w:hAnsi="Century Gothic"/>
          <w:sz w:val="20"/>
          <w:szCs w:val="18"/>
        </w:rPr>
        <w:t xml:space="preserve"> utcai főhomlokzat </w:t>
      </w:r>
      <w:r w:rsidR="00290ED3">
        <w:rPr>
          <w:rFonts w:ascii="Century Gothic" w:hAnsi="Century Gothic"/>
          <w:sz w:val="20"/>
          <w:szCs w:val="18"/>
        </w:rPr>
        <w:t>monolit látszó vasbeton mellvédfalakból állnak</w:t>
      </w:r>
      <w:r w:rsidRPr="00323204">
        <w:rPr>
          <w:rFonts w:ascii="Century Gothic" w:hAnsi="Century Gothic"/>
          <w:sz w:val="20"/>
          <w:szCs w:val="18"/>
        </w:rPr>
        <w:t>. A homlokzati nyílászárók alumínium szerkezetű hőhídmentes függönyfalak és ablakok.</w:t>
      </w:r>
    </w:p>
    <w:p w:rsidR="00BB57CB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Az épület lapostetős, teraszos jellegű visszahúzott tetőtéri szintekkel. A tetőteraszok egyenes rétegrendűek ágyazatba helyezett kerámiaburkolattal. </w:t>
      </w:r>
    </w:p>
    <w:p w:rsidR="0092310C" w:rsidRPr="00323204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Az épületben 3 db nagyteherbírású személyfelvonó került telepítésre, melyek </w:t>
      </w:r>
      <w:r w:rsidR="00BB57CB">
        <w:rPr>
          <w:rFonts w:ascii="Century Gothic" w:hAnsi="Century Gothic"/>
          <w:sz w:val="20"/>
          <w:szCs w:val="18"/>
        </w:rPr>
        <w:t>a földszinttől a 7-ik emeltig kötik össze a szinteket. A mélygarázsba külön felvonó létesült, valamint a személyzet számára a -1 szint és a 7-ik emelt között füstmentes teherfelvonó üzemel.</w:t>
      </w:r>
    </w:p>
    <w:p w:rsidR="0092310C" w:rsidRPr="00323204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 beruházás előkészítése és megvalósítása során mindvégig előtérben volt a környezettudatosság. </w:t>
      </w:r>
      <w:r w:rsidR="00BB57CB">
        <w:rPr>
          <w:rFonts w:ascii="Century Gothic" w:hAnsi="Century Gothic"/>
          <w:sz w:val="20"/>
          <w:szCs w:val="18"/>
        </w:rPr>
        <w:t>A projekt kivitelezése már az új hőtechnikai követelményeket lekövette</w:t>
      </w:r>
      <w:r w:rsidRPr="00323204">
        <w:rPr>
          <w:rFonts w:ascii="Century Gothic" w:hAnsi="Century Gothic"/>
          <w:sz w:val="20"/>
          <w:szCs w:val="18"/>
        </w:rPr>
        <w:t>.</w:t>
      </w:r>
    </w:p>
    <w:p w:rsidR="0092310C" w:rsidRPr="0003659A" w:rsidRDefault="0092310C" w:rsidP="00A05398">
      <w:pPr>
        <w:ind w:left="426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 xml:space="preserve">Az épület fűtését és hűtését </w:t>
      </w:r>
      <w:r w:rsidR="00BB57CB">
        <w:rPr>
          <w:rFonts w:ascii="Century Gothic" w:hAnsi="Century Gothic"/>
          <w:sz w:val="20"/>
          <w:szCs w:val="18"/>
        </w:rPr>
        <w:t>4</w:t>
      </w:r>
      <w:r w:rsidRPr="00323204">
        <w:rPr>
          <w:rFonts w:ascii="Century Gothic" w:hAnsi="Century Gothic"/>
          <w:sz w:val="20"/>
          <w:szCs w:val="18"/>
        </w:rPr>
        <w:t xml:space="preserve"> csöves </w:t>
      </w:r>
      <w:r w:rsidR="00BB57CB">
        <w:rPr>
          <w:rFonts w:ascii="Century Gothic" w:hAnsi="Century Gothic"/>
          <w:sz w:val="20"/>
          <w:szCs w:val="18"/>
        </w:rPr>
        <w:t>Fan-</w:t>
      </w:r>
      <w:proofErr w:type="spellStart"/>
      <w:r w:rsidR="00BB57CB">
        <w:rPr>
          <w:rFonts w:ascii="Century Gothic" w:hAnsi="Century Gothic"/>
          <w:sz w:val="20"/>
          <w:szCs w:val="18"/>
        </w:rPr>
        <w:t>coil</w:t>
      </w:r>
      <w:proofErr w:type="spellEnd"/>
      <w:r w:rsidRPr="00323204">
        <w:rPr>
          <w:rFonts w:ascii="Century Gothic" w:hAnsi="Century Gothic"/>
          <w:sz w:val="20"/>
          <w:szCs w:val="18"/>
        </w:rPr>
        <w:t xml:space="preserve"> rendszer biztosítja. A vizesblokkokban és egyéb alárendelt helyiségekben fűtési melegvizes radiátoros rendszer került kialakításra.</w:t>
      </w:r>
    </w:p>
    <w:p w:rsidR="0092310C" w:rsidRPr="0003659A" w:rsidRDefault="0092310C" w:rsidP="00F6794F">
      <w:pPr>
        <w:pStyle w:val="Cmsor2"/>
      </w:pPr>
      <w:r w:rsidRPr="0003659A">
        <w:t>Innovatív műszaki és környezettudatos megoldások: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jó lokációs adottságok: kerékpárutak, tömegközlekedés és különböző szolgáltatások közelsége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kerékpártárolók és öltözők az épületen belül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elektromos autótöltők a mélygarázsban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vízhatékony berendezések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komplex épületfelügyeleti rendszer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testre szabható beállítási lehetőségek a bérleményekben</w:t>
      </w:r>
    </w:p>
    <w:p w:rsidR="0092310C" w:rsidRPr="00323204" w:rsidRDefault="00BB57CB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proofErr w:type="spellStart"/>
      <w:r>
        <w:rPr>
          <w:rFonts w:ascii="Century Gothic" w:hAnsi="Century Gothic"/>
          <w:sz w:val="20"/>
          <w:szCs w:val="18"/>
        </w:rPr>
        <w:t>nyitásérzékelős</w:t>
      </w:r>
      <w:proofErr w:type="spellEnd"/>
      <w:r>
        <w:rPr>
          <w:rFonts w:ascii="Century Gothic" w:hAnsi="Century Gothic"/>
          <w:sz w:val="20"/>
          <w:szCs w:val="18"/>
        </w:rPr>
        <w:t xml:space="preserve"> beavatkozás a helyiség hűtés-fűtés rendszerébe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energiaoptimalizált liftek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speciális üvegfelületek a hőterhelés és hőveszteség csökkentésére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lastRenderedPageBreak/>
        <w:t>minősített, környezetbarát és helyi anyagok használata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helyi szelektív hulladékgyűjtés</w:t>
      </w:r>
    </w:p>
    <w:p w:rsidR="0092310C" w:rsidRPr="00323204" w:rsidRDefault="0092310C" w:rsidP="00A05398">
      <w:pPr>
        <w:numPr>
          <w:ilvl w:val="0"/>
          <w:numId w:val="17"/>
        </w:numPr>
        <w:ind w:hanging="294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kivitelezés alatti szelektív hulladékkezelés, hulladék újrahasznosítás és a környezetterhelés minimalizálása</w:t>
      </w:r>
    </w:p>
    <w:p w:rsidR="00A05398" w:rsidRPr="0003659A" w:rsidRDefault="0092310C" w:rsidP="00F6794F">
      <w:pPr>
        <w:pStyle w:val="Cmsor2"/>
      </w:pPr>
      <w:r w:rsidRPr="0003659A">
        <w:t>A kivitelezés kezdete és befejezése:</w:t>
      </w:r>
    </w:p>
    <w:p w:rsidR="0092310C" w:rsidRPr="0003659A" w:rsidRDefault="0092310C" w:rsidP="00A05398">
      <w:pPr>
        <w:ind w:firstLine="360"/>
        <w:jc w:val="both"/>
        <w:rPr>
          <w:rFonts w:ascii="Century Gothic" w:hAnsi="Century Gothic"/>
          <w:sz w:val="20"/>
          <w:szCs w:val="18"/>
        </w:rPr>
      </w:pPr>
      <w:r w:rsidRPr="00323204">
        <w:rPr>
          <w:rFonts w:ascii="Century Gothic" w:hAnsi="Century Gothic"/>
          <w:sz w:val="20"/>
          <w:szCs w:val="18"/>
        </w:rPr>
        <w:t>201</w:t>
      </w:r>
      <w:r w:rsidR="0033271E">
        <w:rPr>
          <w:rFonts w:ascii="Century Gothic" w:hAnsi="Century Gothic"/>
          <w:sz w:val="20"/>
          <w:szCs w:val="18"/>
        </w:rPr>
        <w:t>6</w:t>
      </w:r>
      <w:r w:rsidRPr="00323204">
        <w:rPr>
          <w:rFonts w:ascii="Century Gothic" w:hAnsi="Century Gothic"/>
          <w:sz w:val="20"/>
          <w:szCs w:val="18"/>
        </w:rPr>
        <w:t>.</w:t>
      </w:r>
      <w:r w:rsidR="0033271E">
        <w:rPr>
          <w:rFonts w:ascii="Century Gothic" w:hAnsi="Century Gothic"/>
          <w:sz w:val="20"/>
          <w:szCs w:val="18"/>
        </w:rPr>
        <w:t>12</w:t>
      </w:r>
      <w:r w:rsidRPr="00323204">
        <w:rPr>
          <w:rFonts w:ascii="Century Gothic" w:hAnsi="Century Gothic"/>
          <w:sz w:val="20"/>
          <w:szCs w:val="18"/>
        </w:rPr>
        <w:t>.</w:t>
      </w:r>
      <w:r w:rsidR="0033271E">
        <w:rPr>
          <w:rFonts w:ascii="Century Gothic" w:hAnsi="Century Gothic"/>
          <w:sz w:val="20"/>
          <w:szCs w:val="18"/>
        </w:rPr>
        <w:t>08</w:t>
      </w:r>
      <w:r w:rsidRPr="00323204">
        <w:rPr>
          <w:rFonts w:ascii="Century Gothic" w:hAnsi="Century Gothic"/>
          <w:sz w:val="20"/>
          <w:szCs w:val="18"/>
        </w:rPr>
        <w:t xml:space="preserve"> – 201</w:t>
      </w:r>
      <w:r w:rsidR="0033271E">
        <w:rPr>
          <w:rFonts w:ascii="Century Gothic" w:hAnsi="Century Gothic"/>
          <w:sz w:val="20"/>
          <w:szCs w:val="18"/>
        </w:rPr>
        <w:t>9</w:t>
      </w:r>
      <w:r w:rsidRPr="00323204">
        <w:rPr>
          <w:rFonts w:ascii="Century Gothic" w:hAnsi="Century Gothic"/>
          <w:sz w:val="20"/>
          <w:szCs w:val="18"/>
        </w:rPr>
        <w:t>.</w:t>
      </w:r>
      <w:r w:rsidR="0033271E">
        <w:rPr>
          <w:rFonts w:ascii="Century Gothic" w:hAnsi="Century Gothic"/>
          <w:sz w:val="20"/>
          <w:szCs w:val="18"/>
        </w:rPr>
        <w:t>02</w:t>
      </w:r>
      <w:r w:rsidRPr="00323204">
        <w:rPr>
          <w:rFonts w:ascii="Century Gothic" w:hAnsi="Century Gothic"/>
          <w:sz w:val="20"/>
          <w:szCs w:val="18"/>
        </w:rPr>
        <w:t>.</w:t>
      </w:r>
      <w:r w:rsidR="0033271E">
        <w:rPr>
          <w:rFonts w:ascii="Century Gothic" w:hAnsi="Century Gothic"/>
          <w:sz w:val="20"/>
          <w:szCs w:val="18"/>
        </w:rPr>
        <w:t>10</w:t>
      </w:r>
      <w:r w:rsidRPr="00323204">
        <w:rPr>
          <w:rFonts w:ascii="Century Gothic" w:hAnsi="Century Gothic"/>
          <w:sz w:val="20"/>
          <w:szCs w:val="18"/>
        </w:rPr>
        <w:t>.</w:t>
      </w:r>
    </w:p>
    <w:p w:rsidR="0092310C" w:rsidRPr="0003659A" w:rsidRDefault="0092310C" w:rsidP="00F6794F">
      <w:pPr>
        <w:pStyle w:val="Cmsor2"/>
      </w:pPr>
      <w:r w:rsidRPr="0003659A">
        <w:t>A fejlesztés finanszírozása és értékesítése, bérbeadása:</w:t>
      </w:r>
    </w:p>
    <w:p w:rsidR="0092310C" w:rsidRPr="0003659A" w:rsidRDefault="00E138DA" w:rsidP="00E138DA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5C4A67">
        <w:rPr>
          <w:rFonts w:ascii="Century Gothic" w:hAnsi="Century Gothic"/>
          <w:sz w:val="20"/>
          <w:szCs w:val="18"/>
        </w:rPr>
        <w:t>A finanszírozási program kitalálása és megvalósítása, valamint az értékesítés teljes egészében Beruházó hatáskörében történt, erre vonatkozóan a Pályázó nem rendelkezik információval.</w:t>
      </w:r>
    </w:p>
    <w:p w:rsidR="0092310C" w:rsidRPr="0003659A" w:rsidRDefault="0092310C" w:rsidP="00F6794F">
      <w:pPr>
        <w:pStyle w:val="Cmsor2"/>
      </w:pPr>
      <w:r w:rsidRPr="0003659A">
        <w:t>Hogyan szolgálja az ingatlanfejlesztés a szűkebb és tágabb környezetét, az életminőség javítását és közösségi érdekeket:</w:t>
      </w:r>
    </w:p>
    <w:p w:rsidR="0092310C" w:rsidRPr="00734EDC" w:rsidRDefault="0092310C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734EDC">
        <w:rPr>
          <w:rFonts w:ascii="Century Gothic" w:hAnsi="Century Gothic"/>
          <w:sz w:val="20"/>
          <w:szCs w:val="18"/>
        </w:rPr>
        <w:t xml:space="preserve">Az építtető és a tervező </w:t>
      </w:r>
      <w:r w:rsidR="0033271E">
        <w:rPr>
          <w:rFonts w:ascii="Century Gothic" w:hAnsi="Century Gothic"/>
          <w:sz w:val="20"/>
          <w:szCs w:val="18"/>
        </w:rPr>
        <w:t>egy szinte organikus épületet</w:t>
      </w:r>
      <w:r w:rsidRPr="00734EDC">
        <w:rPr>
          <w:rFonts w:ascii="Century Gothic" w:hAnsi="Century Gothic"/>
          <w:sz w:val="20"/>
          <w:szCs w:val="18"/>
        </w:rPr>
        <w:t xml:space="preserve"> álmodott meg a remek adottságú </w:t>
      </w:r>
      <w:r w:rsidR="0033271E">
        <w:rPr>
          <w:rFonts w:ascii="Century Gothic" w:hAnsi="Century Gothic"/>
          <w:sz w:val="20"/>
          <w:szCs w:val="18"/>
        </w:rPr>
        <w:t>belvárosi</w:t>
      </w:r>
      <w:r w:rsidRPr="00734EDC">
        <w:rPr>
          <w:rFonts w:ascii="Century Gothic" w:hAnsi="Century Gothic"/>
          <w:sz w:val="20"/>
          <w:szCs w:val="18"/>
        </w:rPr>
        <w:t xml:space="preserve"> telekre, emberi léptékű, barátságos, </w:t>
      </w:r>
      <w:r w:rsidR="0033271E">
        <w:rPr>
          <w:rFonts w:ascii="Century Gothic" w:hAnsi="Century Gothic"/>
          <w:sz w:val="20"/>
          <w:szCs w:val="18"/>
        </w:rPr>
        <w:t>átlátható</w:t>
      </w:r>
      <w:r w:rsidRPr="00734EDC">
        <w:rPr>
          <w:rFonts w:ascii="Century Gothic" w:hAnsi="Century Gothic"/>
          <w:sz w:val="20"/>
          <w:szCs w:val="18"/>
        </w:rPr>
        <w:t xml:space="preserve"> ter</w:t>
      </w:r>
      <w:r w:rsidR="0033271E">
        <w:rPr>
          <w:rFonts w:ascii="Century Gothic" w:hAnsi="Century Gothic"/>
          <w:sz w:val="20"/>
          <w:szCs w:val="18"/>
        </w:rPr>
        <w:t>ekkel</w:t>
      </w:r>
      <w:r w:rsidRPr="00734EDC">
        <w:rPr>
          <w:rFonts w:ascii="Century Gothic" w:hAnsi="Century Gothic"/>
          <w:sz w:val="20"/>
          <w:szCs w:val="18"/>
        </w:rPr>
        <w:t xml:space="preserve"> rendelkező</w:t>
      </w:r>
      <w:r w:rsidR="0033271E">
        <w:rPr>
          <w:rFonts w:ascii="Century Gothic" w:hAnsi="Century Gothic"/>
          <w:sz w:val="20"/>
          <w:szCs w:val="18"/>
        </w:rPr>
        <w:t>,</w:t>
      </w:r>
      <w:r w:rsidRPr="00734EDC">
        <w:rPr>
          <w:rFonts w:ascii="Century Gothic" w:hAnsi="Century Gothic"/>
          <w:sz w:val="20"/>
          <w:szCs w:val="18"/>
        </w:rPr>
        <w:t xml:space="preserve"> </w:t>
      </w:r>
      <w:r w:rsidR="0033271E">
        <w:rPr>
          <w:rFonts w:ascii="Century Gothic" w:hAnsi="Century Gothic"/>
          <w:sz w:val="20"/>
          <w:szCs w:val="18"/>
        </w:rPr>
        <w:t>nyitott egyedi épületet. A</w:t>
      </w:r>
      <w:r w:rsidRPr="00734EDC">
        <w:rPr>
          <w:rFonts w:ascii="Century Gothic" w:hAnsi="Century Gothic"/>
          <w:sz w:val="20"/>
          <w:szCs w:val="18"/>
        </w:rPr>
        <w:t xml:space="preserve"> </w:t>
      </w:r>
      <w:r w:rsidR="0033271E">
        <w:rPr>
          <w:rFonts w:ascii="Century Gothic" w:hAnsi="Century Gothic"/>
          <w:sz w:val="20"/>
          <w:szCs w:val="18"/>
        </w:rPr>
        <w:t>Meininger Hotel – Great Market Hall</w:t>
      </w:r>
      <w:r w:rsidR="00734EDC">
        <w:rPr>
          <w:rFonts w:ascii="Century Gothic" w:hAnsi="Century Gothic"/>
          <w:sz w:val="20"/>
          <w:szCs w:val="18"/>
        </w:rPr>
        <w:t xml:space="preserve"> </w:t>
      </w:r>
      <w:r w:rsidR="0033271E">
        <w:rPr>
          <w:rFonts w:ascii="Century Gothic" w:hAnsi="Century Gothic"/>
          <w:sz w:val="20"/>
          <w:szCs w:val="18"/>
        </w:rPr>
        <w:t>szándékosan nem</w:t>
      </w:r>
      <w:r w:rsidRPr="00734EDC">
        <w:rPr>
          <w:rFonts w:ascii="Century Gothic" w:hAnsi="Century Gothic"/>
          <w:sz w:val="20"/>
          <w:szCs w:val="18"/>
        </w:rPr>
        <w:t xml:space="preserve"> igazodik a környék patinás légköréhez, </w:t>
      </w:r>
      <w:r w:rsidR="0033271E">
        <w:rPr>
          <w:rFonts w:ascii="Century Gothic" w:hAnsi="Century Gothic"/>
          <w:sz w:val="20"/>
          <w:szCs w:val="18"/>
        </w:rPr>
        <w:t>hanem</w:t>
      </w:r>
      <w:r w:rsidRPr="00734EDC">
        <w:rPr>
          <w:rFonts w:ascii="Century Gothic" w:hAnsi="Century Gothic"/>
          <w:sz w:val="20"/>
          <w:szCs w:val="18"/>
        </w:rPr>
        <w:t xml:space="preserve"> egész építészeti filozófiájával, a legkorszerűbb eszközök és minőségi anyaghasználatával, valamint </w:t>
      </w:r>
      <w:r w:rsidR="0033271E">
        <w:rPr>
          <w:rFonts w:ascii="Century Gothic" w:hAnsi="Century Gothic"/>
          <w:sz w:val="20"/>
          <w:szCs w:val="18"/>
        </w:rPr>
        <w:t>egyedülálló</w:t>
      </w:r>
      <w:r w:rsidRPr="00734EDC">
        <w:rPr>
          <w:rFonts w:ascii="Century Gothic" w:hAnsi="Century Gothic"/>
          <w:sz w:val="20"/>
          <w:szCs w:val="18"/>
        </w:rPr>
        <w:t xml:space="preserve"> részletmegoldásaival példamutató értéket képvisel a mai budapesti kereskedelmi ingatlanpiacon.</w:t>
      </w:r>
    </w:p>
    <w:p w:rsidR="0092310C" w:rsidRPr="0003659A" w:rsidRDefault="0092310C" w:rsidP="00A05398">
      <w:pPr>
        <w:ind w:left="360"/>
        <w:jc w:val="both"/>
        <w:rPr>
          <w:rFonts w:ascii="Century Gothic" w:hAnsi="Century Gothic"/>
          <w:sz w:val="20"/>
          <w:szCs w:val="18"/>
        </w:rPr>
      </w:pPr>
      <w:r w:rsidRPr="00734EDC">
        <w:rPr>
          <w:rFonts w:ascii="Century Gothic" w:hAnsi="Century Gothic"/>
          <w:sz w:val="20"/>
          <w:szCs w:val="18"/>
        </w:rPr>
        <w:t xml:space="preserve">A </w:t>
      </w:r>
      <w:r w:rsidR="0046473C">
        <w:rPr>
          <w:rFonts w:ascii="Century Gothic" w:hAnsi="Century Gothic"/>
          <w:sz w:val="20"/>
          <w:szCs w:val="18"/>
        </w:rPr>
        <w:t>hullámzó</w:t>
      </w:r>
      <w:r w:rsidRPr="00734EDC">
        <w:rPr>
          <w:rFonts w:ascii="Century Gothic" w:hAnsi="Century Gothic"/>
          <w:sz w:val="20"/>
          <w:szCs w:val="18"/>
        </w:rPr>
        <w:t xml:space="preserve"> épülettömb</w:t>
      </w:r>
      <w:r w:rsidR="0046473C">
        <w:rPr>
          <w:rFonts w:ascii="Century Gothic" w:hAnsi="Century Gothic"/>
          <w:sz w:val="20"/>
          <w:szCs w:val="18"/>
        </w:rPr>
        <w:t xml:space="preserve"> felkelti a figyelmet, vonzza a tekintetet, közelebb érve megnyílik</w:t>
      </w:r>
      <w:r w:rsidRPr="00734EDC">
        <w:rPr>
          <w:rFonts w:ascii="Century Gothic" w:hAnsi="Century Gothic"/>
          <w:sz w:val="20"/>
          <w:szCs w:val="18"/>
        </w:rPr>
        <w:t xml:space="preserve"> és </w:t>
      </w:r>
      <w:r w:rsidR="0046473C">
        <w:rPr>
          <w:rFonts w:ascii="Century Gothic" w:hAnsi="Century Gothic"/>
          <w:sz w:val="20"/>
          <w:szCs w:val="18"/>
        </w:rPr>
        <w:t>befogad. Mélygarázsával csökkentette a környék parkolási gondjait, átengedett közterületeivel a téren lévő parkkal szervesen illeszkedik.</w:t>
      </w:r>
    </w:p>
    <w:p w:rsidR="00E138DA" w:rsidRDefault="00E138DA" w:rsidP="00013679">
      <w:pPr>
        <w:jc w:val="both"/>
        <w:rPr>
          <w:rFonts w:ascii="Century Gothic" w:hAnsi="Century Gothic"/>
          <w:b/>
          <w:sz w:val="20"/>
          <w:szCs w:val="18"/>
        </w:rPr>
      </w:pPr>
    </w:p>
    <w:p w:rsidR="0016717D" w:rsidRPr="0003659A" w:rsidRDefault="00022585" w:rsidP="00013679">
      <w:pPr>
        <w:jc w:val="both"/>
        <w:rPr>
          <w:rFonts w:ascii="Century Gothic" w:hAnsi="Century Gothic"/>
          <w:b/>
          <w:sz w:val="20"/>
          <w:szCs w:val="18"/>
        </w:rPr>
      </w:pPr>
      <w:r w:rsidRPr="0003659A">
        <w:rPr>
          <w:rFonts w:ascii="Century Gothic" w:hAnsi="Century Gothic"/>
          <w:b/>
          <w:sz w:val="20"/>
          <w:szCs w:val="18"/>
        </w:rPr>
        <w:t xml:space="preserve">   </w:t>
      </w:r>
      <w:r w:rsidR="00C16164" w:rsidRPr="00E138DA">
        <w:rPr>
          <w:rFonts w:ascii="Century Gothic" w:hAnsi="Century Gothic"/>
          <w:b/>
          <w:sz w:val="20"/>
          <w:szCs w:val="18"/>
        </w:rPr>
        <w:t>Főbb adatok</w:t>
      </w:r>
    </w:p>
    <w:p w:rsidR="00C16164" w:rsidRPr="0003659A" w:rsidRDefault="00C16164" w:rsidP="00013679">
      <w:pPr>
        <w:jc w:val="both"/>
        <w:rPr>
          <w:rFonts w:ascii="Century Gothic" w:hAnsi="Century Gothic"/>
          <w:b/>
          <w:sz w:val="20"/>
          <w:szCs w:val="18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3296"/>
        <w:gridCol w:w="969"/>
      </w:tblGrid>
      <w:tr w:rsidR="00C16164" w:rsidRPr="0003659A" w:rsidTr="00F168AF">
        <w:trPr>
          <w:trHeight w:val="300"/>
        </w:trPr>
        <w:tc>
          <w:tcPr>
            <w:tcW w:w="28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Projekt megnevezése</w:t>
            </w:r>
          </w:p>
        </w:tc>
        <w:tc>
          <w:tcPr>
            <w:tcW w:w="4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6164" w:rsidRPr="0003659A" w:rsidRDefault="0046473C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>
              <w:rPr>
                <w:rFonts w:ascii="Century Gothic" w:hAnsi="Century Gothic"/>
                <w:sz w:val="20"/>
                <w:szCs w:val="18"/>
              </w:rPr>
              <w:t>Meininger Hotel – Great Market Hall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telek területe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B23386" w:rsidP="003C1F89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15</w:t>
            </w:r>
            <w:r w:rsidR="003C1F89">
              <w:rPr>
                <w:rFonts w:ascii="Century Gothic" w:hAnsi="Century Gothic"/>
                <w:color w:val="000000"/>
                <w:sz w:val="20"/>
                <w:szCs w:val="18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m2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beépített terület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734EDC" w:rsidRDefault="00F87309" w:rsidP="003C1F89">
            <w:pPr>
              <w:rPr>
                <w:rFonts w:ascii="Century Gothic" w:hAnsi="Century Gothic"/>
                <w:sz w:val="20"/>
                <w:szCs w:val="18"/>
              </w:rPr>
            </w:pPr>
            <w:r w:rsidRPr="00F87309">
              <w:rPr>
                <w:rFonts w:ascii="Century Gothic" w:hAnsi="Century Gothic"/>
                <w:sz w:val="20"/>
                <w:szCs w:val="18"/>
              </w:rPr>
              <w:t>1</w:t>
            </w:r>
            <w:r w:rsidR="003C1F89">
              <w:rPr>
                <w:rFonts w:ascii="Century Gothic" w:hAnsi="Century Gothic"/>
                <w:sz w:val="20"/>
                <w:szCs w:val="18"/>
              </w:rPr>
              <w:t>006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m2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zöldterület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3C1F89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>
              <w:rPr>
                <w:rFonts w:ascii="Century Gothic" w:hAnsi="Century Gothic"/>
                <w:color w:val="000000"/>
                <w:sz w:val="20"/>
                <w:szCs w:val="18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m2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bruttó szintterület</w:t>
            </w:r>
            <w:r w:rsidR="005A577F" w:rsidRPr="0003659A">
              <w:rPr>
                <w:rFonts w:ascii="Century Gothic" w:hAnsi="Century Gothic"/>
                <w:color w:val="000000"/>
                <w:sz w:val="20"/>
                <w:szCs w:val="18"/>
              </w:rPr>
              <w:t xml:space="preserve">i mutatóba beszámítandó </w:t>
            </w:r>
            <w:r w:rsidR="00554144" w:rsidRPr="0003659A">
              <w:rPr>
                <w:rFonts w:ascii="Century Gothic" w:hAnsi="Century Gothic"/>
                <w:color w:val="000000"/>
                <w:sz w:val="20"/>
                <w:szCs w:val="18"/>
              </w:rPr>
              <w:t>alap</w:t>
            </w:r>
            <w:r w:rsidR="005A577F" w:rsidRPr="0003659A">
              <w:rPr>
                <w:rFonts w:ascii="Century Gothic" w:hAnsi="Century Gothic"/>
                <w:color w:val="000000"/>
                <w:sz w:val="20"/>
                <w:szCs w:val="18"/>
              </w:rPr>
              <w:t>terület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865" w:rsidRPr="0003659A" w:rsidRDefault="003C1F89" w:rsidP="00F87309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>
              <w:rPr>
                <w:rFonts w:ascii="Century Gothic" w:hAnsi="Century Gothic"/>
                <w:sz w:val="20"/>
                <w:szCs w:val="18"/>
              </w:rPr>
              <w:t>8356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m2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B81152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értékesíthető, bérelhető nettó terület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3C1F89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>
              <w:rPr>
                <w:rFonts w:ascii="Century Gothic" w:hAnsi="Century Gothic"/>
                <w:color w:val="000000"/>
                <w:sz w:val="20"/>
                <w:szCs w:val="18"/>
              </w:rPr>
              <w:t>6704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B81152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m2</w:t>
            </w:r>
          </w:p>
        </w:tc>
      </w:tr>
      <w:tr w:rsidR="005A577F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77F" w:rsidRPr="0003659A" w:rsidRDefault="00B81152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építési költség</w:t>
            </w:r>
            <w:r w:rsidR="00554144" w:rsidRPr="0003659A">
              <w:rPr>
                <w:rFonts w:ascii="Century Gothic" w:hAnsi="Century Gothic"/>
                <w:color w:val="000000"/>
                <w:sz w:val="20"/>
                <w:szCs w:val="18"/>
              </w:rPr>
              <w:t>, melyből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A67" w:rsidRDefault="005C4A67" w:rsidP="00EC04C4">
            <w:pPr>
              <w:rPr>
                <w:rFonts w:ascii="Century Gothic" w:hAnsi="Century Gothic"/>
                <w:sz w:val="20"/>
                <w:szCs w:val="18"/>
              </w:rPr>
            </w:pPr>
            <w:r w:rsidRPr="005C4A67">
              <w:rPr>
                <w:rFonts w:ascii="Century Gothic" w:hAnsi="Century Gothic"/>
                <w:sz w:val="20"/>
                <w:szCs w:val="18"/>
              </w:rPr>
              <w:t>Beruházói üzleti tito</w:t>
            </w:r>
            <w:r>
              <w:rPr>
                <w:rFonts w:ascii="Century Gothic" w:hAnsi="Century Gothic"/>
                <w:sz w:val="20"/>
                <w:szCs w:val="18"/>
              </w:rPr>
              <w:t>k</w:t>
            </w:r>
          </w:p>
          <w:p w:rsidR="005A577F" w:rsidRPr="00E138DA" w:rsidRDefault="005C4A67" w:rsidP="003C1F89">
            <w:pPr>
              <w:rPr>
                <w:rFonts w:ascii="Century Gothic" w:hAnsi="Century Gothic"/>
                <w:sz w:val="20"/>
                <w:szCs w:val="18"/>
                <w:highlight w:val="red"/>
              </w:rPr>
            </w:pPr>
            <w:r>
              <w:rPr>
                <w:rFonts w:ascii="Century Gothic" w:hAnsi="Century Gothic"/>
                <w:sz w:val="20"/>
                <w:szCs w:val="18"/>
              </w:rPr>
              <w:t>(</w:t>
            </w:r>
            <w:r w:rsidRPr="005C4A67">
              <w:rPr>
                <w:rFonts w:ascii="Century Gothic" w:hAnsi="Century Gothic"/>
                <w:sz w:val="20"/>
                <w:szCs w:val="18"/>
              </w:rPr>
              <w:t>SW teljesítés</w:t>
            </w:r>
            <w:proofErr w:type="gramStart"/>
            <w:r w:rsidRPr="005C4A67">
              <w:rPr>
                <w:rFonts w:ascii="Century Gothic" w:hAnsi="Century Gothic"/>
                <w:sz w:val="20"/>
                <w:szCs w:val="18"/>
              </w:rPr>
              <w:t xml:space="preserve">:  </w:t>
            </w:r>
            <w:r w:rsidR="003C1F89">
              <w:rPr>
                <w:rFonts w:ascii="Century Gothic" w:hAnsi="Century Gothic"/>
                <w:sz w:val="20"/>
                <w:szCs w:val="18"/>
              </w:rPr>
              <w:t>3</w:t>
            </w:r>
            <w:proofErr w:type="gramEnd"/>
            <w:r w:rsidR="003C1F89">
              <w:rPr>
                <w:rFonts w:ascii="Century Gothic" w:hAnsi="Century Gothic"/>
                <w:sz w:val="20"/>
                <w:szCs w:val="18"/>
              </w:rPr>
              <w:t>.800</w:t>
            </w:r>
            <w:r>
              <w:rPr>
                <w:rFonts w:ascii="Century Gothic" w:hAnsi="Century Gothic"/>
                <w:sz w:val="20"/>
                <w:szCs w:val="18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577F" w:rsidRPr="0003659A" w:rsidRDefault="00B81152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millió Ft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saját erő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5C48DC" w:rsidP="00EC04C4">
            <w:pPr>
              <w:rPr>
                <w:rFonts w:ascii="Century Gothic" w:hAnsi="Century Gothic"/>
                <w:sz w:val="20"/>
                <w:szCs w:val="18"/>
              </w:rPr>
            </w:pPr>
            <w:r w:rsidRPr="005C4A67">
              <w:rPr>
                <w:rFonts w:ascii="Century Gothic" w:hAnsi="Century Gothic"/>
                <w:sz w:val="20"/>
                <w:szCs w:val="18"/>
              </w:rPr>
              <w:t>Beruházói üzleti titok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5C4A67">
              <w:rPr>
                <w:rFonts w:ascii="Calibri" w:hAnsi="Calibri"/>
                <w:color w:val="000000"/>
                <w:sz w:val="20"/>
                <w:szCs w:val="18"/>
              </w:rPr>
              <w:t>%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hitel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5C48DC" w:rsidP="00EC04C4">
            <w:pPr>
              <w:rPr>
                <w:rFonts w:ascii="Century Gothic" w:hAnsi="Century Gothic"/>
                <w:sz w:val="20"/>
                <w:szCs w:val="18"/>
              </w:rPr>
            </w:pPr>
            <w:r w:rsidRPr="005C4A67">
              <w:rPr>
                <w:rFonts w:ascii="Century Gothic" w:hAnsi="Century Gothic"/>
                <w:sz w:val="20"/>
                <w:szCs w:val="18"/>
              </w:rPr>
              <w:t>Beruházói üzleti titok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5C4A67">
              <w:rPr>
                <w:rFonts w:ascii="Calibri" w:hAnsi="Calibri"/>
                <w:color w:val="000000"/>
                <w:sz w:val="20"/>
                <w:szCs w:val="18"/>
              </w:rPr>
              <w:t>%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6F4F49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értékesítésből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5C48DC" w:rsidP="00EC04C4">
            <w:pPr>
              <w:rPr>
                <w:rFonts w:ascii="Century Gothic" w:hAnsi="Century Gothic"/>
                <w:sz w:val="20"/>
                <w:szCs w:val="18"/>
              </w:rPr>
            </w:pPr>
            <w:r w:rsidRPr="005C4A67">
              <w:rPr>
                <w:rFonts w:ascii="Century Gothic" w:hAnsi="Century Gothic"/>
                <w:sz w:val="20"/>
                <w:szCs w:val="18"/>
              </w:rPr>
              <w:t>Beruházói üzleti titok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5C4A67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5C4A67">
              <w:rPr>
                <w:rFonts w:ascii="Calibri" w:hAnsi="Calibri"/>
                <w:color w:val="000000"/>
                <w:sz w:val="20"/>
                <w:szCs w:val="18"/>
              </w:rPr>
              <w:t>%</w:t>
            </w:r>
          </w:p>
        </w:tc>
      </w:tr>
      <w:tr w:rsidR="00C16164" w:rsidRPr="0003659A" w:rsidTr="00C16164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eladás, bérbeadás állása</w:t>
            </w:r>
          </w:p>
        </w:tc>
      </w:tr>
      <w:tr w:rsidR="00C16164" w:rsidRPr="0003659A" w:rsidTr="00F168AF">
        <w:trPr>
          <w:trHeight w:val="300"/>
        </w:trPr>
        <w:tc>
          <w:tcPr>
            <w:tcW w:w="2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kivitelezés befejezésekor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295B7D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>
              <w:rPr>
                <w:rFonts w:ascii="Century Gothic" w:hAnsi="Century Gothic"/>
                <w:color w:val="000000"/>
                <w:sz w:val="20"/>
                <w:szCs w:val="18"/>
              </w:rPr>
              <w:t>91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%</w:t>
            </w:r>
          </w:p>
        </w:tc>
      </w:tr>
      <w:tr w:rsidR="00C16164" w:rsidRPr="0003659A" w:rsidTr="00F168AF">
        <w:trPr>
          <w:trHeight w:val="315"/>
        </w:trPr>
        <w:tc>
          <w:tcPr>
            <w:tcW w:w="2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r w:rsidRPr="0003659A">
              <w:rPr>
                <w:rFonts w:ascii="Century Gothic" w:hAnsi="Century Gothic"/>
                <w:color w:val="000000"/>
                <w:sz w:val="20"/>
                <w:szCs w:val="18"/>
              </w:rPr>
              <w:t>1 évvel később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3C1F89" w:rsidP="00EC04C4">
            <w:pPr>
              <w:rPr>
                <w:rFonts w:ascii="Century Gothic" w:hAnsi="Century Gothic"/>
                <w:color w:val="000000"/>
                <w:sz w:val="20"/>
                <w:szCs w:val="18"/>
              </w:rPr>
            </w:pPr>
            <w:proofErr w:type="spellStart"/>
            <w:r>
              <w:rPr>
                <w:rFonts w:ascii="Century Gothic" w:hAnsi="Century Gothic"/>
                <w:color w:val="000000"/>
                <w:sz w:val="20"/>
                <w:szCs w:val="18"/>
              </w:rPr>
              <w:t>pandémia</w:t>
            </w:r>
            <w:proofErr w:type="spellEnd"/>
            <w:r>
              <w:rPr>
                <w:rFonts w:ascii="Century Gothic" w:hAnsi="Century Gothic"/>
                <w:color w:val="000000"/>
                <w:sz w:val="20"/>
                <w:szCs w:val="18"/>
              </w:rPr>
              <w:t xml:space="preserve"> miatt nem releváns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164" w:rsidRPr="0003659A" w:rsidRDefault="00C16164" w:rsidP="00EC04C4">
            <w:pPr>
              <w:rPr>
                <w:rFonts w:ascii="Calibri" w:hAnsi="Calibri"/>
                <w:color w:val="000000"/>
                <w:sz w:val="20"/>
                <w:szCs w:val="18"/>
              </w:rPr>
            </w:pPr>
            <w:r w:rsidRPr="0003659A">
              <w:rPr>
                <w:rFonts w:ascii="Calibri" w:hAnsi="Calibri"/>
                <w:color w:val="000000"/>
                <w:sz w:val="20"/>
                <w:szCs w:val="18"/>
              </w:rPr>
              <w:t>%</w:t>
            </w:r>
          </w:p>
        </w:tc>
      </w:tr>
    </w:tbl>
    <w:p w:rsidR="00C36E73" w:rsidRDefault="00C36E73" w:rsidP="00C36E73">
      <w:pPr>
        <w:jc w:val="both"/>
        <w:rPr>
          <w:rFonts w:ascii="Century Gothic" w:hAnsi="Century Gothic"/>
          <w:b/>
          <w:sz w:val="20"/>
          <w:szCs w:val="18"/>
        </w:rPr>
      </w:pP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  <w:r w:rsidRPr="00826575">
        <w:rPr>
          <w:rFonts w:ascii="Century Gothic" w:hAnsi="Century Gothic"/>
          <w:sz w:val="20"/>
          <w:szCs w:val="18"/>
        </w:rPr>
        <w:t>Az épületet MEGHÍVTÁK és BEMUTATOTT ANYAG VOLT AZ ÉPÍTÉSZETI NEMZETI SZALON épületei között a MŰCSARNOKBAN.</w:t>
      </w: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  <w:r w:rsidRPr="00826575">
        <w:rPr>
          <w:rFonts w:ascii="Century Gothic" w:hAnsi="Century Gothic"/>
          <w:sz w:val="20"/>
          <w:szCs w:val="18"/>
        </w:rPr>
        <w:t>Megnyerte a BETON ÉPÍTÉSZETI DÍJAT is 2019-</w:t>
      </w:r>
      <w:proofErr w:type="spellStart"/>
      <w:r w:rsidRPr="00826575">
        <w:rPr>
          <w:rFonts w:ascii="Century Gothic" w:hAnsi="Century Gothic"/>
          <w:sz w:val="20"/>
          <w:szCs w:val="18"/>
        </w:rPr>
        <w:t>ben</w:t>
      </w:r>
      <w:proofErr w:type="spellEnd"/>
      <w:r w:rsidRPr="00826575">
        <w:rPr>
          <w:rFonts w:ascii="Century Gothic" w:hAnsi="Century Gothic"/>
          <w:sz w:val="20"/>
          <w:szCs w:val="18"/>
        </w:rPr>
        <w:t>.</w:t>
      </w: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  <w:r w:rsidRPr="00826575">
        <w:rPr>
          <w:rFonts w:ascii="Century Gothic" w:hAnsi="Century Gothic"/>
          <w:sz w:val="20"/>
          <w:szCs w:val="18"/>
        </w:rPr>
        <w:t>És megnyerte az ÉV HÁZA Középület Különdíját is 2019-</w:t>
      </w:r>
      <w:proofErr w:type="spellStart"/>
      <w:r w:rsidRPr="00826575">
        <w:rPr>
          <w:rFonts w:ascii="Century Gothic" w:hAnsi="Century Gothic"/>
          <w:sz w:val="20"/>
          <w:szCs w:val="18"/>
        </w:rPr>
        <w:t>ben</w:t>
      </w:r>
      <w:proofErr w:type="spellEnd"/>
      <w:r w:rsidRPr="00826575">
        <w:rPr>
          <w:rFonts w:ascii="Century Gothic" w:hAnsi="Century Gothic"/>
          <w:sz w:val="20"/>
          <w:szCs w:val="18"/>
        </w:rPr>
        <w:t>.</w:t>
      </w: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  <w:r w:rsidRPr="00826575">
        <w:rPr>
          <w:rFonts w:ascii="Century Gothic" w:hAnsi="Century Gothic"/>
          <w:sz w:val="20"/>
          <w:szCs w:val="18"/>
        </w:rPr>
        <w:t>Számos szakmai építészeti sajtóorgánum számolt be róla és méltatta.</w:t>
      </w:r>
    </w:p>
    <w:p w:rsidR="00F7227D" w:rsidRPr="00826575" w:rsidRDefault="00F7227D" w:rsidP="00F7227D">
      <w:pPr>
        <w:jc w:val="both"/>
        <w:rPr>
          <w:rFonts w:ascii="Century Gothic" w:hAnsi="Century Gothic"/>
          <w:sz w:val="20"/>
          <w:szCs w:val="18"/>
        </w:rPr>
      </w:pPr>
    </w:p>
    <w:p w:rsidR="00F7227D" w:rsidRPr="00827BAD" w:rsidRDefault="00F7227D" w:rsidP="00F7227D">
      <w:pPr>
        <w:jc w:val="both"/>
        <w:rPr>
          <w:rFonts w:ascii="Century Gothic" w:hAnsi="Century Gothic"/>
          <w:b/>
          <w:sz w:val="20"/>
          <w:szCs w:val="18"/>
        </w:rPr>
      </w:pPr>
      <w:r w:rsidRPr="00827BAD">
        <w:rPr>
          <w:rFonts w:ascii="Century Gothic" w:hAnsi="Century Gothic"/>
          <w:b/>
          <w:sz w:val="20"/>
          <w:szCs w:val="18"/>
        </w:rPr>
        <w:t>Fényképes mellékletek:</w:t>
      </w:r>
    </w:p>
    <w:p w:rsidR="00F7227D" w:rsidRPr="00827BAD" w:rsidRDefault="00F7227D" w:rsidP="00F7227D">
      <w:pPr>
        <w:jc w:val="both"/>
        <w:rPr>
          <w:rFonts w:ascii="Century Gothic" w:hAnsi="Century Gothic"/>
          <w:sz w:val="20"/>
          <w:szCs w:val="18"/>
        </w:rPr>
      </w:pPr>
    </w:p>
    <w:p w:rsidR="00F7227D" w:rsidRPr="00827BAD" w:rsidRDefault="00F7227D" w:rsidP="00F7227D">
      <w:pPr>
        <w:numPr>
          <w:ilvl w:val="0"/>
          <w:numId w:val="20"/>
        </w:numPr>
        <w:jc w:val="both"/>
        <w:rPr>
          <w:rFonts w:ascii="Century Gothic" w:hAnsi="Century Gothic"/>
          <w:sz w:val="20"/>
          <w:szCs w:val="18"/>
        </w:rPr>
      </w:pPr>
      <w:r w:rsidRPr="00827BAD">
        <w:rPr>
          <w:rFonts w:ascii="Century Gothic" w:hAnsi="Century Gothic"/>
          <w:sz w:val="20"/>
          <w:szCs w:val="18"/>
        </w:rPr>
        <w:t>1</w:t>
      </w:r>
      <w:r>
        <w:rPr>
          <w:rFonts w:ascii="Century Gothic" w:hAnsi="Century Gothic"/>
          <w:sz w:val="20"/>
          <w:szCs w:val="18"/>
        </w:rPr>
        <w:t>0</w:t>
      </w:r>
      <w:r w:rsidRPr="00827BAD">
        <w:rPr>
          <w:rFonts w:ascii="Century Gothic" w:hAnsi="Century Gothic"/>
          <w:sz w:val="20"/>
          <w:szCs w:val="18"/>
        </w:rPr>
        <w:t xml:space="preserve"> db külső fotó az építményről, 3 oldalról, és a levegőből</w:t>
      </w:r>
    </w:p>
    <w:p w:rsidR="00F7227D" w:rsidRPr="00827BAD" w:rsidRDefault="00F7227D" w:rsidP="00F7227D">
      <w:pPr>
        <w:numPr>
          <w:ilvl w:val="0"/>
          <w:numId w:val="20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6</w:t>
      </w:r>
      <w:r w:rsidRPr="00827BAD">
        <w:rPr>
          <w:rFonts w:ascii="Century Gothic" w:hAnsi="Century Gothic"/>
          <w:sz w:val="20"/>
          <w:szCs w:val="18"/>
        </w:rPr>
        <w:t xml:space="preserve"> db belső fotó az építményről, közösségi terek</w:t>
      </w:r>
    </w:p>
    <w:p w:rsidR="00F7227D" w:rsidRDefault="00F7227D" w:rsidP="00F7227D">
      <w:pPr>
        <w:numPr>
          <w:ilvl w:val="0"/>
          <w:numId w:val="20"/>
        </w:numPr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>4</w:t>
      </w:r>
      <w:r w:rsidRPr="00827BAD">
        <w:rPr>
          <w:rFonts w:ascii="Century Gothic" w:hAnsi="Century Gothic"/>
          <w:sz w:val="20"/>
          <w:szCs w:val="18"/>
        </w:rPr>
        <w:t xml:space="preserve"> db belső fotó az építményről, folyosók, szobák</w:t>
      </w:r>
    </w:p>
    <w:p w:rsidR="00F7227D" w:rsidRPr="00827BAD" w:rsidRDefault="00F7227D" w:rsidP="00F7227D">
      <w:pPr>
        <w:ind w:left="2136"/>
        <w:jc w:val="both"/>
        <w:rPr>
          <w:rFonts w:ascii="Century Gothic" w:hAnsi="Century Gothic"/>
          <w:sz w:val="20"/>
          <w:szCs w:val="18"/>
        </w:rPr>
      </w:pPr>
      <w:r>
        <w:rPr>
          <w:rFonts w:ascii="Century Gothic" w:hAnsi="Century Gothic"/>
          <w:sz w:val="20"/>
          <w:szCs w:val="18"/>
        </w:rPr>
        <w:t xml:space="preserve">(fényképek jogtulajdonosa: </w:t>
      </w:r>
      <w:proofErr w:type="spellStart"/>
      <w:r>
        <w:rPr>
          <w:rFonts w:ascii="Century Gothic" w:hAnsi="Century Gothic"/>
          <w:sz w:val="20"/>
          <w:szCs w:val="18"/>
        </w:rPr>
        <w:t>Makorler</w:t>
      </w:r>
      <w:proofErr w:type="spellEnd"/>
      <w:r>
        <w:rPr>
          <w:rFonts w:ascii="Century Gothic" w:hAnsi="Century Gothic"/>
          <w:sz w:val="20"/>
          <w:szCs w:val="18"/>
        </w:rPr>
        <w:t xml:space="preserve"> Kft., </w:t>
      </w:r>
      <w:proofErr w:type="spellStart"/>
      <w:r>
        <w:rPr>
          <w:rFonts w:ascii="Century Gothic" w:hAnsi="Century Gothic"/>
          <w:sz w:val="20"/>
          <w:szCs w:val="18"/>
        </w:rPr>
        <w:t>Oltyán</w:t>
      </w:r>
      <w:proofErr w:type="spellEnd"/>
      <w:r>
        <w:rPr>
          <w:rFonts w:ascii="Century Gothic" w:hAnsi="Century Gothic"/>
          <w:sz w:val="20"/>
          <w:szCs w:val="18"/>
        </w:rPr>
        <w:t xml:space="preserve"> József ügyvezető)</w:t>
      </w:r>
    </w:p>
    <w:p w:rsidR="00F7227D" w:rsidRDefault="00F7227D" w:rsidP="00F7227D">
      <w:pPr>
        <w:jc w:val="both"/>
        <w:rPr>
          <w:rFonts w:ascii="Century Gothic" w:hAnsi="Century Gothic"/>
          <w:sz w:val="20"/>
          <w:szCs w:val="18"/>
        </w:rPr>
      </w:pPr>
    </w:p>
    <w:p w:rsidR="00F7227D" w:rsidRPr="00827BAD" w:rsidRDefault="00F7227D" w:rsidP="00F7227D">
      <w:pPr>
        <w:jc w:val="both"/>
        <w:rPr>
          <w:rFonts w:ascii="Century Gothic" w:hAnsi="Century Gothic"/>
          <w:sz w:val="20"/>
          <w:szCs w:val="18"/>
        </w:rPr>
      </w:pPr>
      <w:r w:rsidRPr="009805AB">
        <w:rPr>
          <w:rFonts w:ascii="Century Gothic" w:hAnsi="Century Gothic"/>
          <w:sz w:val="20"/>
          <w:szCs w:val="18"/>
        </w:rPr>
        <w:t xml:space="preserve">Kelt Budapest, 2020. szeptember </w:t>
      </w:r>
      <w:r>
        <w:rPr>
          <w:rFonts w:ascii="Century Gothic" w:hAnsi="Century Gothic"/>
          <w:sz w:val="20"/>
          <w:szCs w:val="18"/>
        </w:rPr>
        <w:t>28.</w:t>
      </w:r>
    </w:p>
    <w:p w:rsidR="009805AB" w:rsidRPr="00827BAD" w:rsidRDefault="009805AB" w:rsidP="00F7227D">
      <w:pPr>
        <w:jc w:val="both"/>
        <w:rPr>
          <w:rFonts w:ascii="Century Gothic" w:hAnsi="Century Gothic"/>
          <w:sz w:val="20"/>
          <w:szCs w:val="18"/>
        </w:rPr>
      </w:pPr>
      <w:bookmarkStart w:id="0" w:name="_GoBack"/>
      <w:bookmarkEnd w:id="0"/>
    </w:p>
    <w:sectPr w:rsidR="009805AB" w:rsidRPr="00827BAD" w:rsidSect="00074970">
      <w:headerReference w:type="default" r:id="rId10"/>
      <w:footerReference w:type="default" r:id="rId11"/>
      <w:pgSz w:w="11906" w:h="16838"/>
      <w:pgMar w:top="1417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0AB" w:rsidRDefault="001C40AB">
      <w:r>
        <w:separator/>
      </w:r>
    </w:p>
  </w:endnote>
  <w:endnote w:type="continuationSeparator" w:id="0">
    <w:p w:rsidR="001C40AB" w:rsidRDefault="001C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818566"/>
      <w:docPartObj>
        <w:docPartGallery w:val="Page Numbers (Bottom of Page)"/>
        <w:docPartUnique/>
      </w:docPartObj>
    </w:sdtPr>
    <w:sdtEndPr/>
    <w:sdtContent>
      <w:p w:rsidR="00EE0445" w:rsidRDefault="00EE044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27D">
          <w:rPr>
            <w:noProof/>
          </w:rPr>
          <w:t>6</w:t>
        </w:r>
        <w:r>
          <w:fldChar w:fldCharType="end"/>
        </w:r>
      </w:p>
    </w:sdtContent>
  </w:sdt>
  <w:p w:rsidR="004E598E" w:rsidRPr="00476959" w:rsidRDefault="004E598E" w:rsidP="004E598E">
    <w:pPr>
      <w:pStyle w:val="llb"/>
      <w:pBdr>
        <w:top w:val="single" w:sz="4" w:space="1" w:color="auto"/>
      </w:pBdr>
      <w:rPr>
        <w:rFonts w:ascii="Century Gothic" w:hAnsi="Century Gothic"/>
        <w:color w:val="A6A6A6"/>
        <w:sz w:val="16"/>
        <w:szCs w:val="16"/>
      </w:rPr>
    </w:pPr>
    <w:r>
      <w:rPr>
        <w:rFonts w:ascii="Century Gothic" w:hAnsi="Century Gothic"/>
        <w:color w:val="A6A6A6"/>
        <w:sz w:val="16"/>
        <w:szCs w:val="16"/>
      </w:rPr>
      <w:t>FIABCI HUNGARY – XXI</w:t>
    </w:r>
    <w:r w:rsidR="005758D1">
      <w:rPr>
        <w:rFonts w:ascii="Century Gothic" w:hAnsi="Century Gothic"/>
        <w:color w:val="A6A6A6"/>
        <w:sz w:val="16"/>
        <w:szCs w:val="16"/>
      </w:rPr>
      <w:t>I</w:t>
    </w:r>
    <w:r>
      <w:rPr>
        <w:rFonts w:ascii="Century Gothic" w:hAnsi="Century Gothic"/>
        <w:color w:val="A6A6A6"/>
        <w:sz w:val="16"/>
        <w:szCs w:val="16"/>
      </w:rPr>
      <w:t>. Magyar Ingatlanf</w:t>
    </w:r>
    <w:r w:rsidR="005758D1">
      <w:rPr>
        <w:rFonts w:ascii="Century Gothic" w:hAnsi="Century Gothic"/>
        <w:color w:val="A6A6A6"/>
        <w:sz w:val="16"/>
        <w:szCs w:val="16"/>
      </w:rPr>
      <w:t>ejlesztési Nívódíj Pályázat 2020</w:t>
    </w:r>
  </w:p>
  <w:p w:rsidR="00476959" w:rsidRPr="00476959" w:rsidRDefault="00476959" w:rsidP="00476959">
    <w:pPr>
      <w:pStyle w:val="llb"/>
      <w:pBdr>
        <w:top w:val="single" w:sz="4" w:space="1" w:color="auto"/>
      </w:pBdr>
      <w:jc w:val="center"/>
      <w:rPr>
        <w:rFonts w:ascii="Century Gothic" w:hAnsi="Century Gothic"/>
        <w:color w:val="A6A6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0AB" w:rsidRDefault="001C40AB">
      <w:r>
        <w:separator/>
      </w:r>
    </w:p>
  </w:footnote>
  <w:footnote w:type="continuationSeparator" w:id="0">
    <w:p w:rsidR="001C40AB" w:rsidRDefault="001C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034" w:rsidRDefault="00A84C4C" w:rsidP="00A84C4C">
    <w:pPr>
      <w:pBdr>
        <w:bottom w:val="single" w:sz="4" w:space="1" w:color="auto"/>
      </w:pBdr>
      <w:tabs>
        <w:tab w:val="left" w:pos="142"/>
        <w:tab w:val="right" w:pos="9072"/>
      </w:tabs>
      <w:rPr>
        <w:rFonts w:ascii="Century Gothic" w:hAnsi="Century Gothic"/>
        <w:color w:val="FF0000"/>
      </w:rPr>
    </w:pPr>
    <w:r>
      <w:rPr>
        <w:rFonts w:ascii="Century Gothic" w:hAnsi="Century Gothic"/>
        <w:color w:val="FF0000"/>
      </w:rPr>
      <w:tab/>
    </w:r>
    <w:r>
      <w:rPr>
        <w:noProof/>
      </w:rPr>
      <w:drawing>
        <wp:inline distT="0" distB="0" distL="0" distR="0" wp14:anchorId="01490F7C" wp14:editId="6AE3CA82">
          <wp:extent cx="1771650" cy="1181100"/>
          <wp:effectExtent l="0" t="0" r="0" b="0"/>
          <wp:docPr id="33" name="Kép 33" descr="logó%20grafikával_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logó%20grafikával_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entury Gothic" w:hAnsi="Century Gothic"/>
        <w:color w:val="FF0000"/>
      </w:rPr>
      <w:tab/>
    </w:r>
    <w:r w:rsidR="00660865">
      <w:rPr>
        <w:noProof/>
      </w:rPr>
      <w:drawing>
        <wp:inline distT="0" distB="0" distL="0" distR="0">
          <wp:extent cx="1619250" cy="1057275"/>
          <wp:effectExtent l="0" t="0" r="0" b="0"/>
          <wp:docPr id="34" name="Kép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6034" w:rsidRDefault="008B60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7A8"/>
    <w:multiLevelType w:val="hybridMultilevel"/>
    <w:tmpl w:val="5DC01A0C"/>
    <w:lvl w:ilvl="0" w:tplc="24122BB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92081"/>
    <w:multiLevelType w:val="hybridMultilevel"/>
    <w:tmpl w:val="D9BC89CE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EF876CB"/>
    <w:multiLevelType w:val="hybridMultilevel"/>
    <w:tmpl w:val="179AD8AC"/>
    <w:lvl w:ilvl="0" w:tplc="7B12C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5AA3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C49A8"/>
    <w:multiLevelType w:val="singleLevel"/>
    <w:tmpl w:val="07186A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9A04E86"/>
    <w:multiLevelType w:val="hybridMultilevel"/>
    <w:tmpl w:val="51C6B06E"/>
    <w:lvl w:ilvl="0" w:tplc="E96EA0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C324F"/>
    <w:multiLevelType w:val="hybridMultilevel"/>
    <w:tmpl w:val="FB3E0124"/>
    <w:lvl w:ilvl="0" w:tplc="262E25AA">
      <w:start w:val="1"/>
      <w:numFmt w:val="decimal"/>
      <w:pStyle w:val="Cmsor2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B7059"/>
    <w:multiLevelType w:val="hybridMultilevel"/>
    <w:tmpl w:val="F3BC39AC"/>
    <w:lvl w:ilvl="0" w:tplc="E96EA0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6184B"/>
    <w:multiLevelType w:val="singleLevel"/>
    <w:tmpl w:val="7DF22B80"/>
    <w:lvl w:ilvl="0">
      <w:start w:val="1"/>
      <w:numFmt w:val="decimal"/>
      <w:lvlText w:val="%1.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43525B83"/>
    <w:multiLevelType w:val="hybridMultilevel"/>
    <w:tmpl w:val="93F6D6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3ECB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1A3E7E"/>
    <w:multiLevelType w:val="hybridMultilevel"/>
    <w:tmpl w:val="CBF8A8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F00CC1"/>
    <w:multiLevelType w:val="hybridMultilevel"/>
    <w:tmpl w:val="54581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C16A3A"/>
    <w:multiLevelType w:val="hybridMultilevel"/>
    <w:tmpl w:val="0FDE3B5E"/>
    <w:lvl w:ilvl="0" w:tplc="08864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BF1880"/>
    <w:multiLevelType w:val="hybridMultilevel"/>
    <w:tmpl w:val="16B0BBC0"/>
    <w:lvl w:ilvl="0" w:tplc="3034C764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4B0EE3"/>
    <w:multiLevelType w:val="hybridMultilevel"/>
    <w:tmpl w:val="851C099A"/>
    <w:lvl w:ilvl="0" w:tplc="08864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FE54486"/>
    <w:multiLevelType w:val="hybridMultilevel"/>
    <w:tmpl w:val="01709400"/>
    <w:lvl w:ilvl="0" w:tplc="08864A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7"/>
  </w:num>
  <w:num w:numId="11">
    <w:abstractNumId w:val="16"/>
  </w:num>
  <w:num w:numId="12">
    <w:abstractNumId w:val="17"/>
  </w:num>
  <w:num w:numId="13">
    <w:abstractNumId w:val="5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3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815"/>
    <w:rsid w:val="00013679"/>
    <w:rsid w:val="00016357"/>
    <w:rsid w:val="00022585"/>
    <w:rsid w:val="00024380"/>
    <w:rsid w:val="000265B6"/>
    <w:rsid w:val="0003401D"/>
    <w:rsid w:val="0003659A"/>
    <w:rsid w:val="00036CEE"/>
    <w:rsid w:val="00074970"/>
    <w:rsid w:val="00077D62"/>
    <w:rsid w:val="00094A4D"/>
    <w:rsid w:val="000A1601"/>
    <w:rsid w:val="000B6E71"/>
    <w:rsid w:val="000C3B5E"/>
    <w:rsid w:val="000F5F79"/>
    <w:rsid w:val="00105FA1"/>
    <w:rsid w:val="0014021E"/>
    <w:rsid w:val="001448F0"/>
    <w:rsid w:val="00152BA3"/>
    <w:rsid w:val="001575C2"/>
    <w:rsid w:val="0016717D"/>
    <w:rsid w:val="00177B0C"/>
    <w:rsid w:val="00187F66"/>
    <w:rsid w:val="00190C8E"/>
    <w:rsid w:val="00193534"/>
    <w:rsid w:val="00195E82"/>
    <w:rsid w:val="00197DBB"/>
    <w:rsid w:val="001A28B9"/>
    <w:rsid w:val="001A786A"/>
    <w:rsid w:val="001B4461"/>
    <w:rsid w:val="001C3C6B"/>
    <w:rsid w:val="001C40AB"/>
    <w:rsid w:val="001C6875"/>
    <w:rsid w:val="001D088E"/>
    <w:rsid w:val="001E711D"/>
    <w:rsid w:val="001F2372"/>
    <w:rsid w:val="00203630"/>
    <w:rsid w:val="00204FF1"/>
    <w:rsid w:val="00215A5F"/>
    <w:rsid w:val="00241B98"/>
    <w:rsid w:val="0025732C"/>
    <w:rsid w:val="00267632"/>
    <w:rsid w:val="00270AAE"/>
    <w:rsid w:val="00290ED3"/>
    <w:rsid w:val="00295024"/>
    <w:rsid w:val="00295B7D"/>
    <w:rsid w:val="002A4005"/>
    <w:rsid w:val="002D3EE9"/>
    <w:rsid w:val="002D4073"/>
    <w:rsid w:val="002F379E"/>
    <w:rsid w:val="0030618C"/>
    <w:rsid w:val="00307D54"/>
    <w:rsid w:val="00310FCF"/>
    <w:rsid w:val="00311FFB"/>
    <w:rsid w:val="00312697"/>
    <w:rsid w:val="00321F7F"/>
    <w:rsid w:val="00323204"/>
    <w:rsid w:val="00323943"/>
    <w:rsid w:val="00330BD4"/>
    <w:rsid w:val="0033271E"/>
    <w:rsid w:val="00333B3C"/>
    <w:rsid w:val="00336262"/>
    <w:rsid w:val="00337842"/>
    <w:rsid w:val="00340252"/>
    <w:rsid w:val="00352CBD"/>
    <w:rsid w:val="00374FAF"/>
    <w:rsid w:val="00385BD0"/>
    <w:rsid w:val="003A16F5"/>
    <w:rsid w:val="003B1452"/>
    <w:rsid w:val="003B249F"/>
    <w:rsid w:val="003B3B82"/>
    <w:rsid w:val="003C1F89"/>
    <w:rsid w:val="003D41BA"/>
    <w:rsid w:val="003D5DE2"/>
    <w:rsid w:val="003E631C"/>
    <w:rsid w:val="003F1838"/>
    <w:rsid w:val="003F417E"/>
    <w:rsid w:val="003F4720"/>
    <w:rsid w:val="004136A2"/>
    <w:rsid w:val="004274FE"/>
    <w:rsid w:val="00435591"/>
    <w:rsid w:val="00436C0B"/>
    <w:rsid w:val="00456B37"/>
    <w:rsid w:val="00457CC8"/>
    <w:rsid w:val="00463104"/>
    <w:rsid w:val="0046473C"/>
    <w:rsid w:val="0046492C"/>
    <w:rsid w:val="00473D60"/>
    <w:rsid w:val="004768DA"/>
    <w:rsid w:val="00476959"/>
    <w:rsid w:val="004B057F"/>
    <w:rsid w:val="004B2F0F"/>
    <w:rsid w:val="004C2557"/>
    <w:rsid w:val="004C3DC4"/>
    <w:rsid w:val="004D782B"/>
    <w:rsid w:val="004E598E"/>
    <w:rsid w:val="004E6FCC"/>
    <w:rsid w:val="0050070D"/>
    <w:rsid w:val="005062C5"/>
    <w:rsid w:val="005068BC"/>
    <w:rsid w:val="00517A0A"/>
    <w:rsid w:val="0052361D"/>
    <w:rsid w:val="00527CC9"/>
    <w:rsid w:val="00535DD7"/>
    <w:rsid w:val="00554144"/>
    <w:rsid w:val="005619B7"/>
    <w:rsid w:val="00563B71"/>
    <w:rsid w:val="005758D1"/>
    <w:rsid w:val="00581AAF"/>
    <w:rsid w:val="005827C9"/>
    <w:rsid w:val="005929A3"/>
    <w:rsid w:val="005A0A12"/>
    <w:rsid w:val="005A577F"/>
    <w:rsid w:val="005B5284"/>
    <w:rsid w:val="005C2DC3"/>
    <w:rsid w:val="005C48DC"/>
    <w:rsid w:val="005C4A67"/>
    <w:rsid w:val="005C6649"/>
    <w:rsid w:val="005C72CF"/>
    <w:rsid w:val="005D1D81"/>
    <w:rsid w:val="005D7A91"/>
    <w:rsid w:val="005D7BEC"/>
    <w:rsid w:val="00610D94"/>
    <w:rsid w:val="00622713"/>
    <w:rsid w:val="00627D4F"/>
    <w:rsid w:val="00636E3E"/>
    <w:rsid w:val="00641258"/>
    <w:rsid w:val="00660865"/>
    <w:rsid w:val="00675D35"/>
    <w:rsid w:val="00681EBA"/>
    <w:rsid w:val="00682130"/>
    <w:rsid w:val="00685611"/>
    <w:rsid w:val="006A026B"/>
    <w:rsid w:val="006A5DCD"/>
    <w:rsid w:val="006A7921"/>
    <w:rsid w:val="006B1BB5"/>
    <w:rsid w:val="006C4149"/>
    <w:rsid w:val="006C74F0"/>
    <w:rsid w:val="006D04D6"/>
    <w:rsid w:val="006E4F93"/>
    <w:rsid w:val="006E6CC5"/>
    <w:rsid w:val="006F4F49"/>
    <w:rsid w:val="00704155"/>
    <w:rsid w:val="00706580"/>
    <w:rsid w:val="007132DB"/>
    <w:rsid w:val="00734EDC"/>
    <w:rsid w:val="00737F4D"/>
    <w:rsid w:val="00740727"/>
    <w:rsid w:val="0074100F"/>
    <w:rsid w:val="0074636D"/>
    <w:rsid w:val="00753CB8"/>
    <w:rsid w:val="00760E58"/>
    <w:rsid w:val="00770D8F"/>
    <w:rsid w:val="00782942"/>
    <w:rsid w:val="007831AE"/>
    <w:rsid w:val="00785580"/>
    <w:rsid w:val="00787A25"/>
    <w:rsid w:val="00793889"/>
    <w:rsid w:val="00794F11"/>
    <w:rsid w:val="007A658B"/>
    <w:rsid w:val="007D6619"/>
    <w:rsid w:val="007E38C0"/>
    <w:rsid w:val="007F5930"/>
    <w:rsid w:val="00802D6A"/>
    <w:rsid w:val="00805815"/>
    <w:rsid w:val="008106D5"/>
    <w:rsid w:val="00824477"/>
    <w:rsid w:val="00827BAD"/>
    <w:rsid w:val="008335A1"/>
    <w:rsid w:val="0083667F"/>
    <w:rsid w:val="008466A0"/>
    <w:rsid w:val="008573B0"/>
    <w:rsid w:val="00870114"/>
    <w:rsid w:val="0087095D"/>
    <w:rsid w:val="00872967"/>
    <w:rsid w:val="00892312"/>
    <w:rsid w:val="008B6034"/>
    <w:rsid w:val="008E00DF"/>
    <w:rsid w:val="008E3DB3"/>
    <w:rsid w:val="008E5434"/>
    <w:rsid w:val="00907266"/>
    <w:rsid w:val="0091123F"/>
    <w:rsid w:val="00912CC9"/>
    <w:rsid w:val="009163B4"/>
    <w:rsid w:val="0092310C"/>
    <w:rsid w:val="009417F1"/>
    <w:rsid w:val="00973260"/>
    <w:rsid w:val="009805AB"/>
    <w:rsid w:val="00997C0E"/>
    <w:rsid w:val="009B6512"/>
    <w:rsid w:val="009C2C6F"/>
    <w:rsid w:val="009E04F5"/>
    <w:rsid w:val="009E187A"/>
    <w:rsid w:val="009F0AAF"/>
    <w:rsid w:val="009F23E1"/>
    <w:rsid w:val="00A03F54"/>
    <w:rsid w:val="00A05398"/>
    <w:rsid w:val="00A0759A"/>
    <w:rsid w:val="00A16F04"/>
    <w:rsid w:val="00A17382"/>
    <w:rsid w:val="00A21558"/>
    <w:rsid w:val="00A22F0E"/>
    <w:rsid w:val="00A238C8"/>
    <w:rsid w:val="00A40674"/>
    <w:rsid w:val="00A64D15"/>
    <w:rsid w:val="00A70F21"/>
    <w:rsid w:val="00A84C4C"/>
    <w:rsid w:val="00A8796C"/>
    <w:rsid w:val="00A97F4B"/>
    <w:rsid w:val="00AA1215"/>
    <w:rsid w:val="00AB03FC"/>
    <w:rsid w:val="00AB4385"/>
    <w:rsid w:val="00AD2978"/>
    <w:rsid w:val="00AD57C2"/>
    <w:rsid w:val="00B23386"/>
    <w:rsid w:val="00B252A1"/>
    <w:rsid w:val="00B37455"/>
    <w:rsid w:val="00B704D8"/>
    <w:rsid w:val="00B72333"/>
    <w:rsid w:val="00B81152"/>
    <w:rsid w:val="00BB0994"/>
    <w:rsid w:val="00BB57CB"/>
    <w:rsid w:val="00BB780E"/>
    <w:rsid w:val="00BD6B74"/>
    <w:rsid w:val="00BD756D"/>
    <w:rsid w:val="00BF1049"/>
    <w:rsid w:val="00C0240E"/>
    <w:rsid w:val="00C16164"/>
    <w:rsid w:val="00C327D3"/>
    <w:rsid w:val="00C36E73"/>
    <w:rsid w:val="00C40CCD"/>
    <w:rsid w:val="00C537AC"/>
    <w:rsid w:val="00C55F4E"/>
    <w:rsid w:val="00C75B45"/>
    <w:rsid w:val="00C93950"/>
    <w:rsid w:val="00C96EFF"/>
    <w:rsid w:val="00C97779"/>
    <w:rsid w:val="00CB22FE"/>
    <w:rsid w:val="00CC00E5"/>
    <w:rsid w:val="00CC1736"/>
    <w:rsid w:val="00CC4C10"/>
    <w:rsid w:val="00CC7102"/>
    <w:rsid w:val="00CD083C"/>
    <w:rsid w:val="00CE132C"/>
    <w:rsid w:val="00CF282D"/>
    <w:rsid w:val="00D126FE"/>
    <w:rsid w:val="00D158AD"/>
    <w:rsid w:val="00D34A56"/>
    <w:rsid w:val="00D36AA0"/>
    <w:rsid w:val="00D43495"/>
    <w:rsid w:val="00D437BF"/>
    <w:rsid w:val="00D46DCA"/>
    <w:rsid w:val="00D571B9"/>
    <w:rsid w:val="00D62C5B"/>
    <w:rsid w:val="00D64DBB"/>
    <w:rsid w:val="00D65642"/>
    <w:rsid w:val="00D70E87"/>
    <w:rsid w:val="00D76001"/>
    <w:rsid w:val="00D77612"/>
    <w:rsid w:val="00D8082B"/>
    <w:rsid w:val="00D82405"/>
    <w:rsid w:val="00D939A9"/>
    <w:rsid w:val="00DB0326"/>
    <w:rsid w:val="00DB0F77"/>
    <w:rsid w:val="00DB2259"/>
    <w:rsid w:val="00DD6C2B"/>
    <w:rsid w:val="00DE11CF"/>
    <w:rsid w:val="00DE29F8"/>
    <w:rsid w:val="00DF1015"/>
    <w:rsid w:val="00DF6B20"/>
    <w:rsid w:val="00E0686A"/>
    <w:rsid w:val="00E12977"/>
    <w:rsid w:val="00E138DA"/>
    <w:rsid w:val="00E139F4"/>
    <w:rsid w:val="00E1616B"/>
    <w:rsid w:val="00E16464"/>
    <w:rsid w:val="00E471B2"/>
    <w:rsid w:val="00E5076F"/>
    <w:rsid w:val="00E65A60"/>
    <w:rsid w:val="00E66D33"/>
    <w:rsid w:val="00E84407"/>
    <w:rsid w:val="00E941CA"/>
    <w:rsid w:val="00E95A17"/>
    <w:rsid w:val="00EC04C4"/>
    <w:rsid w:val="00EC4694"/>
    <w:rsid w:val="00EE0445"/>
    <w:rsid w:val="00EF05EA"/>
    <w:rsid w:val="00EF0CED"/>
    <w:rsid w:val="00F168AF"/>
    <w:rsid w:val="00F210BD"/>
    <w:rsid w:val="00F245A4"/>
    <w:rsid w:val="00F25754"/>
    <w:rsid w:val="00F37A00"/>
    <w:rsid w:val="00F41E66"/>
    <w:rsid w:val="00F574A1"/>
    <w:rsid w:val="00F63674"/>
    <w:rsid w:val="00F6794F"/>
    <w:rsid w:val="00F71D1D"/>
    <w:rsid w:val="00F7227D"/>
    <w:rsid w:val="00F74377"/>
    <w:rsid w:val="00F83CA6"/>
    <w:rsid w:val="00F87309"/>
    <w:rsid w:val="00FB35CE"/>
    <w:rsid w:val="00FC2046"/>
    <w:rsid w:val="00FC50CD"/>
    <w:rsid w:val="00FC6768"/>
    <w:rsid w:val="00FF17A7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9A4821-C2F2-4E11-B782-559BCD9F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verflowPunct w:val="0"/>
      <w:autoSpaceDE w:val="0"/>
      <w:autoSpaceDN w:val="0"/>
      <w:adjustRightInd w:val="0"/>
      <w:outlineLvl w:val="0"/>
    </w:pPr>
    <w:rPr>
      <w:szCs w:val="20"/>
    </w:rPr>
  </w:style>
  <w:style w:type="paragraph" w:styleId="Cmsor2">
    <w:name w:val="heading 2"/>
    <w:basedOn w:val="Norml"/>
    <w:next w:val="Norml"/>
    <w:qFormat/>
    <w:rsid w:val="00F6794F"/>
    <w:pPr>
      <w:numPr>
        <w:numId w:val="13"/>
      </w:numPr>
      <w:spacing w:before="240" w:after="240"/>
      <w:jc w:val="both"/>
      <w:outlineLvl w:val="1"/>
    </w:pPr>
    <w:rPr>
      <w:rFonts w:ascii="Century Gothic" w:hAnsi="Century Gothic"/>
      <w:sz w:val="20"/>
      <w:szCs w:val="18"/>
      <w:u w:val="single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paragraph" w:styleId="Szvegtrzs">
    <w:name w:val="Body Text"/>
    <w:basedOn w:val="Norml"/>
    <w:pPr>
      <w:spacing w:after="120"/>
    </w:pPr>
  </w:style>
  <w:style w:type="paragraph" w:styleId="Szvegtrzs3">
    <w:name w:val="Body Text 3"/>
    <w:basedOn w:val="Norml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3D5DE2"/>
  </w:style>
  <w:style w:type="table" w:styleId="Rcsostblzat">
    <w:name w:val="Table Grid"/>
    <w:basedOn w:val="Normltblzat"/>
    <w:rsid w:val="004C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D4349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D43495"/>
    <w:rPr>
      <w:rFonts w:ascii="Tahoma" w:hAnsi="Tahoma" w:cs="Tahoma"/>
      <w:sz w:val="16"/>
      <w:szCs w:val="16"/>
    </w:rPr>
  </w:style>
  <w:style w:type="character" w:customStyle="1" w:styleId="Megemlts1">
    <w:name w:val="Megemlítés1"/>
    <w:uiPriority w:val="99"/>
    <w:semiHidden/>
    <w:unhideWhenUsed/>
    <w:rsid w:val="00330BD4"/>
    <w:rPr>
      <w:color w:val="2B579A"/>
      <w:shd w:val="clear" w:color="auto" w:fill="E6E6E6"/>
    </w:rPr>
  </w:style>
  <w:style w:type="character" w:customStyle="1" w:styleId="Feloldatlanmegemlts1">
    <w:name w:val="Feloldatlan megemlítés1"/>
    <w:uiPriority w:val="99"/>
    <w:semiHidden/>
    <w:unhideWhenUsed/>
    <w:rsid w:val="00E12977"/>
    <w:rPr>
      <w:color w:val="605E5C"/>
      <w:shd w:val="clear" w:color="auto" w:fill="E1DFDD"/>
    </w:rPr>
  </w:style>
  <w:style w:type="character" w:customStyle="1" w:styleId="llbChar">
    <w:name w:val="Élőláb Char"/>
    <w:basedOn w:val="Bekezdsalapbettpusa"/>
    <w:link w:val="llb"/>
    <w:uiPriority w:val="99"/>
    <w:rsid w:val="00EE0445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68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thy.zoltan@recontrakft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dasz.bence@vadaszstudio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1BF56-C01E-4011-AD19-4910C7C6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1496</Words>
  <Characters>10329</Characters>
  <Application>Microsoft Office Word</Application>
  <DocSecurity>0</DocSecurity>
  <Lines>86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Magyar Ingatlanszövetség</Company>
  <LinksUpToDate>false</LinksUpToDate>
  <CharactersWithSpaces>11802</CharactersWithSpaces>
  <SharedDoc>false</SharedDoc>
  <HLinks>
    <vt:vector size="18" baseType="variant">
      <vt:variant>
        <vt:i4>2359376</vt:i4>
      </vt:variant>
      <vt:variant>
        <vt:i4>6</vt:i4>
      </vt:variant>
      <vt:variant>
        <vt:i4>0</vt:i4>
      </vt:variant>
      <vt:variant>
        <vt:i4>5</vt:i4>
      </vt:variant>
      <vt:variant>
        <vt:lpwstr>mailto:l.gellar@dvmgroup.com</vt:lpwstr>
      </vt:variant>
      <vt:variant>
        <vt:lpwstr/>
      </vt:variant>
      <vt:variant>
        <vt:i4>4128787</vt:i4>
      </vt:variant>
      <vt:variant>
        <vt:i4>3</vt:i4>
      </vt:variant>
      <vt:variant>
        <vt:i4>0</vt:i4>
      </vt:variant>
      <vt:variant>
        <vt:i4>5</vt:i4>
      </vt:variant>
      <vt:variant>
        <vt:lpwstr>mailto:koverz@freemail.hu</vt:lpwstr>
      </vt:variant>
      <vt:variant>
        <vt:lpwstr/>
      </vt:variant>
      <vt:variant>
        <vt:i4>5898350</vt:i4>
      </vt:variant>
      <vt:variant>
        <vt:i4>0</vt:i4>
      </vt:variant>
      <vt:variant>
        <vt:i4>0</vt:i4>
      </vt:variant>
      <vt:variant>
        <vt:i4>5</vt:i4>
      </vt:variant>
      <vt:variant>
        <vt:lpwstr>mailto:kozpont@swietelsky.hu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Sándor</dc:creator>
  <cp:keywords/>
  <cp:lastModifiedBy>Medgyesy Bálint</cp:lastModifiedBy>
  <cp:revision>3</cp:revision>
  <cp:lastPrinted>2019-09-26T09:42:00Z</cp:lastPrinted>
  <dcterms:created xsi:type="dcterms:W3CDTF">2020-09-28T10:22:00Z</dcterms:created>
  <dcterms:modified xsi:type="dcterms:W3CDTF">2020-09-28T10:30:00Z</dcterms:modified>
</cp:coreProperties>
</file>